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B24" w:rsidRDefault="003B2B24" w:rsidP="00FC4EF9">
      <w:pPr>
        <w:jc w:val="center"/>
        <w:rPr>
          <w:rFonts w:ascii="Times New Roman" w:hAnsi="Times New Roman" w:cs="Times New Roman"/>
          <w:sz w:val="24"/>
          <w:szCs w:val="24"/>
        </w:rPr>
      </w:pPr>
    </w:p>
    <w:p w:rsidR="00BA6FDC" w:rsidRPr="00CB7A74" w:rsidRDefault="00BA6FDC" w:rsidP="00BA6FDC">
      <w:pPr>
        <w:spacing w:after="0" w:line="240" w:lineRule="auto"/>
        <w:jc w:val="center"/>
        <w:rPr>
          <w:rFonts w:ascii="Times New Roman" w:eastAsia="Times New Roman" w:hAnsi="Times New Roman" w:cs="Times New Roman"/>
          <w:b/>
          <w:sz w:val="24"/>
          <w:szCs w:val="24"/>
          <w:lang w:val="en-US" w:eastAsia="es-MX"/>
        </w:rPr>
      </w:pPr>
      <w:r w:rsidRPr="00F51A4F">
        <w:rPr>
          <w:rFonts w:ascii="Times New Roman" w:eastAsia="Times New Roman" w:hAnsi="Times New Roman" w:cs="Times New Roman"/>
          <w:b/>
          <w:sz w:val="24"/>
          <w:szCs w:val="24"/>
          <w:lang w:val="en" w:eastAsia="es-MX"/>
        </w:rPr>
        <w:t>Mexico, between lack and abundance of water</w:t>
      </w:r>
    </w:p>
    <w:p w:rsidR="00BA6FDC" w:rsidRPr="003B2B24" w:rsidRDefault="00BA6FDC" w:rsidP="00BA6FDC">
      <w:pPr>
        <w:spacing w:after="0" w:line="240" w:lineRule="auto"/>
        <w:jc w:val="center"/>
        <w:rPr>
          <w:rFonts w:ascii="Times New Roman" w:hAnsi="Times New Roman" w:cs="Times New Roman"/>
          <w:sz w:val="24"/>
          <w:szCs w:val="24"/>
        </w:rPr>
      </w:pPr>
      <w:proofErr w:type="spellStart"/>
      <w:r w:rsidRPr="003B2B24">
        <w:rPr>
          <w:rFonts w:ascii="Times New Roman" w:hAnsi="Times New Roman" w:cs="Times New Roman"/>
          <w:sz w:val="24"/>
          <w:szCs w:val="24"/>
        </w:rPr>
        <w:t>Montesillo</w:t>
      </w:r>
      <w:proofErr w:type="spellEnd"/>
      <w:r w:rsidRPr="003B2B24">
        <w:rPr>
          <w:rFonts w:ascii="Times New Roman" w:hAnsi="Times New Roman" w:cs="Times New Roman"/>
          <w:sz w:val="24"/>
          <w:szCs w:val="24"/>
        </w:rPr>
        <w:t>-Cedillo, José Luis</w:t>
      </w:r>
    </w:p>
    <w:p w:rsidR="00BA6FDC" w:rsidRPr="003B2B24" w:rsidRDefault="00BA6FDC" w:rsidP="00BA6FDC">
      <w:pPr>
        <w:spacing w:after="0" w:line="240" w:lineRule="auto"/>
        <w:jc w:val="center"/>
        <w:rPr>
          <w:rFonts w:ascii="Times New Roman" w:hAnsi="Times New Roman" w:cs="Times New Roman"/>
          <w:sz w:val="24"/>
          <w:szCs w:val="24"/>
        </w:rPr>
      </w:pPr>
      <w:r w:rsidRPr="003B2B24">
        <w:rPr>
          <w:rFonts w:ascii="Times New Roman" w:hAnsi="Times New Roman" w:cs="Times New Roman"/>
          <w:sz w:val="24"/>
          <w:szCs w:val="24"/>
        </w:rPr>
        <w:t>Instituto de Estudios sobre la Universidad</w:t>
      </w:r>
    </w:p>
    <w:p w:rsidR="00BA6FDC" w:rsidRPr="003B2B24" w:rsidRDefault="00BA6FDC" w:rsidP="00BA6FDC">
      <w:pPr>
        <w:spacing w:after="0" w:line="240" w:lineRule="auto"/>
        <w:jc w:val="center"/>
        <w:rPr>
          <w:rFonts w:ascii="Times New Roman" w:hAnsi="Times New Roman" w:cs="Times New Roman"/>
          <w:sz w:val="24"/>
          <w:szCs w:val="24"/>
        </w:rPr>
      </w:pPr>
      <w:r w:rsidRPr="003B2B24">
        <w:rPr>
          <w:rFonts w:ascii="Times New Roman" w:hAnsi="Times New Roman" w:cs="Times New Roman"/>
          <w:sz w:val="24"/>
          <w:szCs w:val="24"/>
        </w:rPr>
        <w:t>Universidad Autónoma del Estado de México</w:t>
      </w:r>
    </w:p>
    <w:p w:rsidR="00BA6FDC" w:rsidRPr="00BC6C20" w:rsidRDefault="006813C4" w:rsidP="00BA6FDC">
      <w:pPr>
        <w:spacing w:after="0" w:line="240" w:lineRule="auto"/>
        <w:jc w:val="center"/>
        <w:rPr>
          <w:rFonts w:ascii="Times New Roman" w:hAnsi="Times New Roman" w:cs="Times New Roman"/>
          <w:sz w:val="24"/>
          <w:szCs w:val="24"/>
          <w:lang w:val="en-US"/>
        </w:rPr>
      </w:pPr>
      <w:hyperlink r:id="rId8" w:history="1">
        <w:r w:rsidR="00BA6FDC" w:rsidRPr="00BC6C20">
          <w:rPr>
            <w:rStyle w:val="Hipervnculo"/>
            <w:rFonts w:ascii="Times New Roman" w:hAnsi="Times New Roman" w:cs="Times New Roman"/>
            <w:sz w:val="24"/>
            <w:szCs w:val="24"/>
            <w:lang w:val="en-US"/>
          </w:rPr>
          <w:t>jlmontesilloc@uamex.mx</w:t>
        </w:r>
      </w:hyperlink>
    </w:p>
    <w:p w:rsidR="00BA6FDC" w:rsidRPr="00BC6C20" w:rsidRDefault="00BA6FDC" w:rsidP="00BA6FDC">
      <w:pPr>
        <w:spacing w:after="0" w:line="240" w:lineRule="auto"/>
        <w:jc w:val="center"/>
        <w:rPr>
          <w:rFonts w:ascii="Times New Roman" w:hAnsi="Times New Roman" w:cs="Times New Roman"/>
          <w:sz w:val="20"/>
          <w:szCs w:val="20"/>
          <w:lang w:val="en-US"/>
        </w:rPr>
      </w:pPr>
    </w:p>
    <w:p w:rsidR="00BE55A3" w:rsidRPr="00BE55A3" w:rsidRDefault="00BE55A3" w:rsidP="00BE55A3">
      <w:pPr>
        <w:spacing w:after="0" w:line="480" w:lineRule="auto"/>
        <w:jc w:val="both"/>
        <w:rPr>
          <w:rFonts w:ascii="Times New Roman" w:eastAsia="Times New Roman" w:hAnsi="Times New Roman" w:cs="Times New Roman"/>
          <w:sz w:val="24"/>
          <w:szCs w:val="24"/>
          <w:lang w:val="en-US" w:eastAsia="es-MX"/>
        </w:rPr>
      </w:pPr>
      <w:r w:rsidRPr="00BE55A3">
        <w:rPr>
          <w:rFonts w:ascii="Times New Roman" w:eastAsia="Times New Roman" w:hAnsi="Times New Roman" w:cs="Times New Roman"/>
          <w:sz w:val="24"/>
          <w:szCs w:val="24"/>
          <w:lang w:val="en-US" w:eastAsia="es-MX"/>
        </w:rPr>
        <w:t xml:space="preserve">Abstract: Mexico is in the global strip of deserts. However, the annual volume of renewable water that has derived from the water cycle is enough </w:t>
      </w:r>
      <w:proofErr w:type="gramStart"/>
      <w:r w:rsidRPr="00BE55A3">
        <w:rPr>
          <w:rFonts w:ascii="Times New Roman" w:eastAsia="Times New Roman" w:hAnsi="Times New Roman" w:cs="Times New Roman"/>
          <w:sz w:val="24"/>
          <w:szCs w:val="24"/>
          <w:lang w:val="en-US" w:eastAsia="es-MX"/>
        </w:rPr>
        <w:t>to not suffer</w:t>
      </w:r>
      <w:proofErr w:type="gramEnd"/>
      <w:r w:rsidRPr="00BE55A3">
        <w:rPr>
          <w:rFonts w:ascii="Times New Roman" w:eastAsia="Times New Roman" w:hAnsi="Times New Roman" w:cs="Times New Roman"/>
          <w:sz w:val="24"/>
          <w:szCs w:val="24"/>
          <w:lang w:val="en-US" w:eastAsia="es-MX"/>
        </w:rPr>
        <w:t xml:space="preserve"> water stress despite the recorded population growth. Water management in Mexico has been integrated and directed to cities and urban areas to have water at all cost. The aim of this study was to demonstrate that water management in Mexico drives to water resources scarcity. </w:t>
      </w:r>
      <w:r>
        <w:rPr>
          <w:rFonts w:ascii="Times New Roman" w:eastAsia="Times New Roman" w:hAnsi="Times New Roman" w:cs="Times New Roman"/>
          <w:sz w:val="24"/>
          <w:szCs w:val="24"/>
          <w:lang w:val="en-US" w:eastAsia="es-MX"/>
        </w:rPr>
        <w:t>D</w:t>
      </w:r>
      <w:r w:rsidRPr="00BE55A3">
        <w:rPr>
          <w:rFonts w:ascii="Times New Roman" w:eastAsia="Times New Roman" w:hAnsi="Times New Roman" w:cs="Times New Roman"/>
          <w:sz w:val="24"/>
          <w:szCs w:val="24"/>
          <w:lang w:val="en-US" w:eastAsia="es-MX"/>
        </w:rPr>
        <w:t xml:space="preserve">ata concerning the annual renewable water per capita by federal entity, and the volume treated by municipal and industrial discharges at the national level </w:t>
      </w:r>
      <w:proofErr w:type="gramStart"/>
      <w:r w:rsidRPr="00BE55A3">
        <w:rPr>
          <w:rFonts w:ascii="Times New Roman" w:eastAsia="Times New Roman" w:hAnsi="Times New Roman" w:cs="Times New Roman"/>
          <w:sz w:val="24"/>
          <w:szCs w:val="24"/>
          <w:lang w:val="en-US" w:eastAsia="es-MX"/>
        </w:rPr>
        <w:t>were used</w:t>
      </w:r>
      <w:proofErr w:type="gramEnd"/>
      <w:r w:rsidRPr="00BE55A3">
        <w:rPr>
          <w:rFonts w:ascii="Times New Roman" w:eastAsia="Times New Roman" w:hAnsi="Times New Roman" w:cs="Times New Roman"/>
          <w:sz w:val="24"/>
          <w:szCs w:val="24"/>
          <w:lang w:val="en-US" w:eastAsia="es-MX"/>
        </w:rPr>
        <w:t xml:space="preserve">. The method applied was the comparison between annual renewable water per person per federal entity and water policy on the supply and treatment of discharges. It stresses the drought in eight (the most populated and major contributors to domestic production) federal entities. It </w:t>
      </w:r>
      <w:proofErr w:type="gramStart"/>
      <w:r w:rsidRPr="00BE55A3">
        <w:rPr>
          <w:rFonts w:ascii="Times New Roman" w:eastAsia="Times New Roman" w:hAnsi="Times New Roman" w:cs="Times New Roman"/>
          <w:sz w:val="24"/>
          <w:szCs w:val="24"/>
          <w:lang w:val="en-US" w:eastAsia="es-MX"/>
        </w:rPr>
        <w:t>is concluded</w:t>
      </w:r>
      <w:proofErr w:type="gramEnd"/>
      <w:r w:rsidRPr="00BE55A3">
        <w:rPr>
          <w:rFonts w:ascii="Times New Roman" w:eastAsia="Times New Roman" w:hAnsi="Times New Roman" w:cs="Times New Roman"/>
          <w:sz w:val="24"/>
          <w:szCs w:val="24"/>
          <w:lang w:val="en-US" w:eastAsia="es-MX"/>
        </w:rPr>
        <w:t xml:space="preserve"> that all municipal and industrial discharges must be sanitized, reused and used to recover the bodies of surface water and groundwater in each of the states of Mexico.</w:t>
      </w:r>
    </w:p>
    <w:p w:rsidR="00BE55A3" w:rsidRPr="00BE55A3" w:rsidRDefault="00BE55A3" w:rsidP="00BE55A3">
      <w:pPr>
        <w:spacing w:after="0" w:line="480" w:lineRule="auto"/>
        <w:jc w:val="both"/>
        <w:rPr>
          <w:rFonts w:ascii="Times New Roman" w:eastAsia="Times New Roman" w:hAnsi="Times New Roman" w:cs="Times New Roman"/>
          <w:sz w:val="24"/>
          <w:szCs w:val="24"/>
          <w:lang w:val="en-US" w:eastAsia="es-MX"/>
        </w:rPr>
      </w:pPr>
      <w:r w:rsidRPr="00BE55A3">
        <w:rPr>
          <w:rFonts w:ascii="Times New Roman" w:eastAsia="Times New Roman" w:hAnsi="Times New Roman" w:cs="Times New Roman"/>
          <w:sz w:val="24"/>
          <w:szCs w:val="24"/>
          <w:lang w:val="en-US" w:eastAsia="es-MX"/>
        </w:rPr>
        <w:t xml:space="preserve">Keywords: annual renewable water, aquifers, water stress, municipal and industrial discharges. </w:t>
      </w:r>
    </w:p>
    <w:p w:rsidR="004F2500" w:rsidRDefault="004F2500" w:rsidP="004F2500">
      <w:pPr>
        <w:spacing w:after="0" w:line="480" w:lineRule="auto"/>
        <w:jc w:val="both"/>
        <w:rPr>
          <w:rFonts w:ascii="Times New Roman" w:eastAsia="Times New Roman" w:hAnsi="Times New Roman" w:cs="Times New Roman"/>
          <w:sz w:val="24"/>
          <w:szCs w:val="24"/>
          <w:lang w:val="en-US" w:eastAsia="es-MX"/>
        </w:rPr>
      </w:pPr>
    </w:p>
    <w:p w:rsidR="004F2500" w:rsidRDefault="004F2500" w:rsidP="004F2500">
      <w:pPr>
        <w:spacing w:after="0" w:line="480" w:lineRule="auto"/>
        <w:jc w:val="both"/>
        <w:rPr>
          <w:rFonts w:ascii="Times New Roman" w:eastAsia="Times New Roman" w:hAnsi="Times New Roman" w:cs="Times New Roman"/>
          <w:sz w:val="24"/>
          <w:szCs w:val="24"/>
          <w:lang w:val="en-US" w:eastAsia="es-MX"/>
        </w:rPr>
      </w:pPr>
    </w:p>
    <w:p w:rsidR="004F2500" w:rsidRDefault="004F2500" w:rsidP="004F2500">
      <w:pPr>
        <w:spacing w:after="0" w:line="480" w:lineRule="auto"/>
        <w:jc w:val="both"/>
        <w:rPr>
          <w:rFonts w:ascii="Times New Roman" w:eastAsia="Times New Roman" w:hAnsi="Times New Roman" w:cs="Times New Roman"/>
          <w:sz w:val="24"/>
          <w:szCs w:val="24"/>
          <w:lang w:val="en-US" w:eastAsia="es-MX"/>
        </w:rPr>
      </w:pPr>
    </w:p>
    <w:p w:rsidR="004F2500" w:rsidRDefault="004F2500" w:rsidP="004F2500">
      <w:pPr>
        <w:spacing w:after="0" w:line="480" w:lineRule="auto"/>
        <w:jc w:val="both"/>
        <w:rPr>
          <w:rFonts w:ascii="Times New Roman" w:eastAsia="Times New Roman" w:hAnsi="Times New Roman" w:cs="Times New Roman"/>
          <w:sz w:val="24"/>
          <w:szCs w:val="24"/>
          <w:lang w:val="en-US" w:eastAsia="es-MX"/>
        </w:rPr>
      </w:pPr>
    </w:p>
    <w:p w:rsidR="004F2500" w:rsidRPr="00CB7A74" w:rsidRDefault="004F2500" w:rsidP="004F2500">
      <w:pPr>
        <w:spacing w:after="0" w:line="480" w:lineRule="auto"/>
        <w:jc w:val="both"/>
        <w:rPr>
          <w:rFonts w:ascii="Times New Roman" w:hAnsi="Times New Roman" w:cs="Times New Roman"/>
          <w:sz w:val="24"/>
          <w:szCs w:val="24"/>
          <w:lang w:val="en-US"/>
        </w:rPr>
      </w:pPr>
    </w:p>
    <w:p w:rsidR="00BA6FDC" w:rsidRPr="00CB7A74" w:rsidRDefault="00BA6FDC" w:rsidP="003B2B24">
      <w:pPr>
        <w:jc w:val="both"/>
        <w:rPr>
          <w:rFonts w:ascii="Times New Roman" w:hAnsi="Times New Roman" w:cs="Times New Roman"/>
          <w:sz w:val="24"/>
          <w:szCs w:val="24"/>
          <w:lang w:val="en-US"/>
        </w:rPr>
      </w:pPr>
    </w:p>
    <w:p w:rsidR="00E76078" w:rsidRPr="003B2B24" w:rsidRDefault="00E76078" w:rsidP="00FC4EF9">
      <w:pPr>
        <w:jc w:val="center"/>
        <w:rPr>
          <w:rFonts w:ascii="Times New Roman" w:hAnsi="Times New Roman" w:cs="Times New Roman"/>
          <w:b/>
          <w:sz w:val="24"/>
          <w:szCs w:val="24"/>
        </w:rPr>
      </w:pPr>
      <w:r w:rsidRPr="003B2B24">
        <w:rPr>
          <w:rFonts w:ascii="Times New Roman" w:hAnsi="Times New Roman" w:cs="Times New Roman"/>
          <w:b/>
          <w:sz w:val="24"/>
          <w:szCs w:val="24"/>
        </w:rPr>
        <w:lastRenderedPageBreak/>
        <w:t xml:space="preserve">México, entre la </w:t>
      </w:r>
      <w:r w:rsidR="00B373D2" w:rsidRPr="003B2B24">
        <w:rPr>
          <w:rFonts w:ascii="Times New Roman" w:hAnsi="Times New Roman" w:cs="Times New Roman"/>
          <w:b/>
          <w:sz w:val="24"/>
          <w:szCs w:val="24"/>
        </w:rPr>
        <w:t>carencia</w:t>
      </w:r>
      <w:r w:rsidR="00480752">
        <w:rPr>
          <w:rFonts w:ascii="Times New Roman" w:hAnsi="Times New Roman" w:cs="Times New Roman"/>
          <w:b/>
          <w:sz w:val="24"/>
          <w:szCs w:val="24"/>
        </w:rPr>
        <w:t xml:space="preserve"> y la abundancia de agua</w:t>
      </w:r>
    </w:p>
    <w:p w:rsidR="000958DC" w:rsidRPr="003B2B24" w:rsidRDefault="000958DC" w:rsidP="000958DC">
      <w:pPr>
        <w:spacing w:after="0" w:line="240" w:lineRule="auto"/>
        <w:jc w:val="center"/>
        <w:rPr>
          <w:rFonts w:ascii="Times New Roman" w:hAnsi="Times New Roman" w:cs="Times New Roman"/>
          <w:sz w:val="24"/>
          <w:szCs w:val="24"/>
        </w:rPr>
      </w:pPr>
      <w:proofErr w:type="spellStart"/>
      <w:r w:rsidRPr="003B2B24">
        <w:rPr>
          <w:rFonts w:ascii="Times New Roman" w:hAnsi="Times New Roman" w:cs="Times New Roman"/>
          <w:sz w:val="24"/>
          <w:szCs w:val="24"/>
        </w:rPr>
        <w:t>Montesillo</w:t>
      </w:r>
      <w:proofErr w:type="spellEnd"/>
      <w:r w:rsidRPr="003B2B24">
        <w:rPr>
          <w:rFonts w:ascii="Times New Roman" w:hAnsi="Times New Roman" w:cs="Times New Roman"/>
          <w:sz w:val="24"/>
          <w:szCs w:val="24"/>
        </w:rPr>
        <w:t>-Cedillo, José Luis</w:t>
      </w:r>
    </w:p>
    <w:p w:rsidR="000958DC" w:rsidRPr="003B2B24" w:rsidRDefault="000958DC" w:rsidP="000958DC">
      <w:pPr>
        <w:spacing w:after="0" w:line="240" w:lineRule="auto"/>
        <w:jc w:val="center"/>
        <w:rPr>
          <w:rFonts w:ascii="Times New Roman" w:hAnsi="Times New Roman" w:cs="Times New Roman"/>
          <w:sz w:val="24"/>
          <w:szCs w:val="24"/>
        </w:rPr>
      </w:pPr>
      <w:r w:rsidRPr="003B2B24">
        <w:rPr>
          <w:rFonts w:ascii="Times New Roman" w:hAnsi="Times New Roman" w:cs="Times New Roman"/>
          <w:sz w:val="24"/>
          <w:szCs w:val="24"/>
        </w:rPr>
        <w:t>Instituto de Estudios sobre la Universidad</w:t>
      </w:r>
    </w:p>
    <w:p w:rsidR="000958DC" w:rsidRPr="003B2B24" w:rsidRDefault="000958DC" w:rsidP="000958DC">
      <w:pPr>
        <w:spacing w:after="0" w:line="240" w:lineRule="auto"/>
        <w:jc w:val="center"/>
        <w:rPr>
          <w:rFonts w:ascii="Times New Roman" w:hAnsi="Times New Roman" w:cs="Times New Roman"/>
          <w:sz w:val="24"/>
          <w:szCs w:val="24"/>
        </w:rPr>
      </w:pPr>
      <w:r w:rsidRPr="003B2B24">
        <w:rPr>
          <w:rFonts w:ascii="Times New Roman" w:hAnsi="Times New Roman" w:cs="Times New Roman"/>
          <w:sz w:val="24"/>
          <w:szCs w:val="24"/>
        </w:rPr>
        <w:t>Universidad Autónoma del Estado de México</w:t>
      </w:r>
    </w:p>
    <w:p w:rsidR="000958DC" w:rsidRPr="00BC6C20" w:rsidRDefault="006813C4" w:rsidP="000958DC">
      <w:pPr>
        <w:spacing w:after="0" w:line="240" w:lineRule="auto"/>
        <w:jc w:val="center"/>
        <w:rPr>
          <w:rFonts w:ascii="Times New Roman" w:hAnsi="Times New Roman" w:cs="Times New Roman"/>
          <w:sz w:val="24"/>
          <w:szCs w:val="24"/>
          <w:lang w:val="en-US"/>
        </w:rPr>
      </w:pPr>
      <w:hyperlink r:id="rId9" w:history="1">
        <w:r w:rsidR="000958DC" w:rsidRPr="00BC6C20">
          <w:rPr>
            <w:rStyle w:val="Hipervnculo"/>
            <w:rFonts w:ascii="Times New Roman" w:hAnsi="Times New Roman" w:cs="Times New Roman"/>
            <w:sz w:val="24"/>
            <w:szCs w:val="24"/>
            <w:lang w:val="en-US"/>
          </w:rPr>
          <w:t>jlmontesilloc@uamex.mx</w:t>
        </w:r>
      </w:hyperlink>
    </w:p>
    <w:p w:rsidR="00FC4EF9" w:rsidRDefault="00FC4EF9" w:rsidP="00FC4EF9">
      <w:pPr>
        <w:jc w:val="both"/>
        <w:rPr>
          <w:rFonts w:ascii="Times New Roman" w:hAnsi="Times New Roman" w:cs="Times New Roman"/>
          <w:sz w:val="24"/>
          <w:szCs w:val="24"/>
        </w:rPr>
      </w:pPr>
    </w:p>
    <w:p w:rsidR="003D317D" w:rsidRDefault="001D0AFD" w:rsidP="000276B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Resumen: </w:t>
      </w:r>
      <w:r w:rsidR="0037778C">
        <w:rPr>
          <w:rFonts w:ascii="Times New Roman" w:hAnsi="Times New Roman" w:cs="Times New Roman"/>
          <w:sz w:val="24"/>
          <w:szCs w:val="24"/>
        </w:rPr>
        <w:t>M</w:t>
      </w:r>
      <w:r w:rsidR="00430DCF">
        <w:rPr>
          <w:rFonts w:ascii="Times New Roman" w:hAnsi="Times New Roman" w:cs="Times New Roman"/>
          <w:sz w:val="24"/>
          <w:szCs w:val="24"/>
        </w:rPr>
        <w:t>éxico</w:t>
      </w:r>
      <w:r w:rsidR="00A63671">
        <w:rPr>
          <w:rFonts w:ascii="Times New Roman" w:hAnsi="Times New Roman" w:cs="Times New Roman"/>
          <w:sz w:val="24"/>
          <w:szCs w:val="24"/>
        </w:rPr>
        <w:t>,</w:t>
      </w:r>
      <w:r w:rsidR="00430DCF">
        <w:rPr>
          <w:rFonts w:ascii="Times New Roman" w:hAnsi="Times New Roman" w:cs="Times New Roman"/>
          <w:sz w:val="24"/>
          <w:szCs w:val="24"/>
        </w:rPr>
        <w:t xml:space="preserve"> </w:t>
      </w:r>
      <w:r w:rsidR="0037778C">
        <w:rPr>
          <w:rFonts w:ascii="Times New Roman" w:hAnsi="Times New Roman" w:cs="Times New Roman"/>
          <w:sz w:val="24"/>
          <w:szCs w:val="24"/>
        </w:rPr>
        <w:t xml:space="preserve">se encuentra en la franja mundial de los desiertos. Sin embargo, el volumen de agua renovable anual derivada del ciclo hídrico es suficiente para que no padezca estrés hídrico a pesar del crecimiento poblacional que </w:t>
      </w:r>
      <w:r w:rsidR="003D317D">
        <w:rPr>
          <w:rFonts w:ascii="Times New Roman" w:hAnsi="Times New Roman" w:cs="Times New Roman"/>
          <w:sz w:val="24"/>
          <w:szCs w:val="24"/>
        </w:rPr>
        <w:t xml:space="preserve">ha </w:t>
      </w:r>
      <w:r w:rsidR="0037778C">
        <w:rPr>
          <w:rFonts w:ascii="Times New Roman" w:hAnsi="Times New Roman" w:cs="Times New Roman"/>
          <w:sz w:val="24"/>
          <w:szCs w:val="24"/>
        </w:rPr>
        <w:t>registra</w:t>
      </w:r>
      <w:r w:rsidR="003D317D">
        <w:rPr>
          <w:rFonts w:ascii="Times New Roman" w:hAnsi="Times New Roman" w:cs="Times New Roman"/>
          <w:sz w:val="24"/>
          <w:szCs w:val="24"/>
        </w:rPr>
        <w:t xml:space="preserve">do. La gestión del agua en México ha sido integrada y dirigida a que las ciudades y zonas urbanas tengan agua al costo que sea. El objetivo del presente trabajo fue </w:t>
      </w:r>
      <w:r w:rsidR="003D317D" w:rsidRPr="00FD30A5">
        <w:rPr>
          <w:rFonts w:ascii="Times New Roman" w:hAnsi="Times New Roman" w:cs="Times New Roman"/>
          <w:sz w:val="24"/>
          <w:szCs w:val="24"/>
        </w:rPr>
        <w:t>demostrar que la gestión del agua en México propicia escasez del recurso hídrico.</w:t>
      </w:r>
      <w:r w:rsidR="003D317D">
        <w:rPr>
          <w:rFonts w:ascii="Times New Roman" w:hAnsi="Times New Roman" w:cs="Times New Roman"/>
          <w:sz w:val="24"/>
          <w:szCs w:val="24"/>
        </w:rPr>
        <w:t xml:space="preserve"> </w:t>
      </w:r>
      <w:r w:rsidR="00A636B5">
        <w:rPr>
          <w:rFonts w:ascii="Times New Roman" w:hAnsi="Times New Roman" w:cs="Times New Roman"/>
          <w:sz w:val="24"/>
          <w:szCs w:val="24"/>
        </w:rPr>
        <w:t xml:space="preserve">Se utilizaron datos por entidad federativa referentes al agua renovable anual per cápita, y los volúmenes tratados de las descargas municipales e industriales al nivel nacional. El método aplicado fue el comparativo entre agua renovable anual por persona </w:t>
      </w:r>
      <w:r w:rsidR="000958DC">
        <w:rPr>
          <w:rFonts w:ascii="Times New Roman" w:hAnsi="Times New Roman" w:cs="Times New Roman"/>
          <w:sz w:val="24"/>
          <w:szCs w:val="24"/>
        </w:rPr>
        <w:t xml:space="preserve">por entidad federativa </w:t>
      </w:r>
      <w:r w:rsidR="00A636B5">
        <w:rPr>
          <w:rFonts w:ascii="Times New Roman" w:hAnsi="Times New Roman" w:cs="Times New Roman"/>
          <w:sz w:val="24"/>
          <w:szCs w:val="24"/>
        </w:rPr>
        <w:t xml:space="preserve">y la política hídrica </w:t>
      </w:r>
      <w:r w:rsidR="000958DC">
        <w:rPr>
          <w:rFonts w:ascii="Times New Roman" w:hAnsi="Times New Roman" w:cs="Times New Roman"/>
          <w:sz w:val="24"/>
          <w:szCs w:val="24"/>
        </w:rPr>
        <w:t>respecto del suministro y tratamiento de las descargas. Destaca la sequía en ocho entidades federativas (las más pobladas y las que más aportan a la producción nacional)</w:t>
      </w:r>
      <w:r w:rsidR="00430DCF">
        <w:rPr>
          <w:rFonts w:ascii="Times New Roman" w:hAnsi="Times New Roman" w:cs="Times New Roman"/>
          <w:sz w:val="24"/>
          <w:szCs w:val="24"/>
        </w:rPr>
        <w:t xml:space="preserve">. Se concluye </w:t>
      </w:r>
      <w:r w:rsidR="00864EF2">
        <w:rPr>
          <w:rFonts w:ascii="Times New Roman" w:hAnsi="Times New Roman" w:cs="Times New Roman"/>
          <w:sz w:val="24"/>
          <w:szCs w:val="24"/>
        </w:rPr>
        <w:t xml:space="preserve">que </w:t>
      </w:r>
      <w:r w:rsidR="00430DCF">
        <w:rPr>
          <w:rFonts w:ascii="Times New Roman" w:hAnsi="Times New Roman" w:cs="Times New Roman"/>
          <w:bCs/>
          <w:sz w:val="24"/>
          <w:szCs w:val="24"/>
          <w:lang w:val="es-ES"/>
        </w:rPr>
        <w:t xml:space="preserve">todas las descargas municipales e industriales deben ser saneadas, reutilizadas y utilizadas para recuperar los cuerpos </w:t>
      </w:r>
      <w:r w:rsidR="00864EF2">
        <w:rPr>
          <w:rFonts w:ascii="Times New Roman" w:hAnsi="Times New Roman" w:cs="Times New Roman"/>
          <w:bCs/>
          <w:sz w:val="24"/>
          <w:szCs w:val="24"/>
          <w:lang w:val="es-ES"/>
        </w:rPr>
        <w:t xml:space="preserve">de agua </w:t>
      </w:r>
      <w:r w:rsidR="00430DCF">
        <w:rPr>
          <w:rFonts w:ascii="Times New Roman" w:hAnsi="Times New Roman" w:cs="Times New Roman"/>
          <w:bCs/>
          <w:sz w:val="24"/>
          <w:szCs w:val="24"/>
          <w:lang w:val="es-ES"/>
        </w:rPr>
        <w:t>superficiales</w:t>
      </w:r>
      <w:r w:rsidR="00864EF2">
        <w:rPr>
          <w:rFonts w:ascii="Times New Roman" w:hAnsi="Times New Roman" w:cs="Times New Roman"/>
          <w:bCs/>
          <w:sz w:val="24"/>
          <w:szCs w:val="24"/>
          <w:lang w:val="es-ES"/>
        </w:rPr>
        <w:t xml:space="preserve"> y subterráneos</w:t>
      </w:r>
      <w:r w:rsidR="00430DCF">
        <w:rPr>
          <w:rFonts w:ascii="Times New Roman" w:hAnsi="Times New Roman" w:cs="Times New Roman"/>
          <w:bCs/>
          <w:sz w:val="24"/>
          <w:szCs w:val="24"/>
          <w:lang w:val="es-ES"/>
        </w:rPr>
        <w:t xml:space="preserve"> en cada una de las entidades federativas de México.</w:t>
      </w:r>
    </w:p>
    <w:p w:rsidR="002558EC" w:rsidRDefault="00BA6FDC" w:rsidP="00FC4EF9">
      <w:pPr>
        <w:jc w:val="both"/>
        <w:rPr>
          <w:rFonts w:ascii="Times New Roman" w:hAnsi="Times New Roman" w:cs="Times New Roman"/>
          <w:sz w:val="24"/>
          <w:szCs w:val="24"/>
        </w:rPr>
      </w:pPr>
      <w:r>
        <w:rPr>
          <w:rFonts w:ascii="Times New Roman" w:hAnsi="Times New Roman" w:cs="Times New Roman"/>
          <w:sz w:val="24"/>
          <w:szCs w:val="24"/>
        </w:rPr>
        <w:t xml:space="preserve">Palabras clave: </w:t>
      </w:r>
      <w:r w:rsidR="005732D9">
        <w:rPr>
          <w:rFonts w:ascii="Times New Roman" w:hAnsi="Times New Roman" w:cs="Times New Roman"/>
          <w:sz w:val="24"/>
          <w:szCs w:val="24"/>
        </w:rPr>
        <w:t xml:space="preserve">agua renovable anual, </w:t>
      </w:r>
      <w:r w:rsidR="00864EF2">
        <w:rPr>
          <w:rFonts w:ascii="Times New Roman" w:hAnsi="Times New Roman" w:cs="Times New Roman"/>
          <w:sz w:val="24"/>
          <w:szCs w:val="24"/>
        </w:rPr>
        <w:t>acuíferos</w:t>
      </w:r>
      <w:r>
        <w:rPr>
          <w:rFonts w:ascii="Times New Roman" w:hAnsi="Times New Roman" w:cs="Times New Roman"/>
          <w:sz w:val="24"/>
          <w:szCs w:val="24"/>
        </w:rPr>
        <w:t>,</w:t>
      </w:r>
      <w:r w:rsidR="00864EF2">
        <w:rPr>
          <w:rFonts w:ascii="Times New Roman" w:hAnsi="Times New Roman" w:cs="Times New Roman"/>
          <w:sz w:val="24"/>
          <w:szCs w:val="24"/>
        </w:rPr>
        <w:t xml:space="preserve"> estrés hídrico, </w:t>
      </w:r>
      <w:r w:rsidR="005732D9">
        <w:rPr>
          <w:rFonts w:ascii="Times New Roman" w:hAnsi="Times New Roman" w:cs="Times New Roman"/>
          <w:sz w:val="24"/>
          <w:szCs w:val="24"/>
        </w:rPr>
        <w:t>d</w:t>
      </w:r>
      <w:r w:rsidR="000E00B3">
        <w:rPr>
          <w:rFonts w:ascii="Times New Roman" w:hAnsi="Times New Roman" w:cs="Times New Roman"/>
          <w:sz w:val="24"/>
          <w:szCs w:val="24"/>
        </w:rPr>
        <w:t>escargas municipales e industriales</w:t>
      </w:r>
      <w:r>
        <w:rPr>
          <w:rFonts w:ascii="Times New Roman" w:hAnsi="Times New Roman" w:cs="Times New Roman"/>
          <w:sz w:val="24"/>
          <w:szCs w:val="24"/>
        </w:rPr>
        <w:t>.</w:t>
      </w:r>
      <w:r w:rsidR="000E00B3">
        <w:rPr>
          <w:rFonts w:ascii="Times New Roman" w:hAnsi="Times New Roman" w:cs="Times New Roman"/>
          <w:sz w:val="24"/>
          <w:szCs w:val="24"/>
        </w:rPr>
        <w:t xml:space="preserve"> </w:t>
      </w:r>
    </w:p>
    <w:p w:rsidR="00BA6FDC" w:rsidRDefault="00BA6FDC" w:rsidP="00FC4EF9">
      <w:pPr>
        <w:jc w:val="both"/>
        <w:rPr>
          <w:rFonts w:ascii="Times New Roman" w:hAnsi="Times New Roman" w:cs="Times New Roman"/>
          <w:sz w:val="24"/>
          <w:szCs w:val="24"/>
        </w:rPr>
      </w:pPr>
    </w:p>
    <w:p w:rsidR="002558EC" w:rsidRDefault="00FC4EF9" w:rsidP="002A02BD">
      <w:pPr>
        <w:pStyle w:val="Ttulo2"/>
        <w:rPr>
          <w:rFonts w:ascii="Times New Roman" w:hAnsi="Times New Roman" w:cs="Times New Roman"/>
          <w:sz w:val="24"/>
          <w:szCs w:val="24"/>
        </w:rPr>
      </w:pPr>
      <w:r w:rsidRPr="002D4CB7">
        <w:rPr>
          <w:rFonts w:ascii="Times New Roman" w:hAnsi="Times New Roman" w:cs="Times New Roman"/>
          <w:b/>
          <w:color w:val="auto"/>
        </w:rPr>
        <w:t>Introducción</w:t>
      </w:r>
    </w:p>
    <w:p w:rsidR="00A87E65" w:rsidRDefault="00A87E65" w:rsidP="005E3A1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El agua susceptible de utilización </w:t>
      </w:r>
      <w:r w:rsidR="00AE6515">
        <w:rPr>
          <w:rFonts w:ascii="Times New Roman" w:hAnsi="Times New Roman" w:cs="Times New Roman"/>
          <w:sz w:val="24"/>
          <w:szCs w:val="24"/>
        </w:rPr>
        <w:t xml:space="preserve">por la humanidad </w:t>
      </w:r>
      <w:r>
        <w:rPr>
          <w:rFonts w:ascii="Times New Roman" w:hAnsi="Times New Roman" w:cs="Times New Roman"/>
          <w:sz w:val="24"/>
          <w:szCs w:val="24"/>
        </w:rPr>
        <w:t>sin afectar los ecosistemas se denomina agua renovable anual y está sujeta al ciclo hídrico. Así, dicho ciclo se encarga de renovar anualmente el agua continental</w:t>
      </w:r>
      <w:r w:rsidRPr="00FF0971">
        <w:rPr>
          <w:rFonts w:ascii="Times New Roman" w:hAnsi="Times New Roman" w:cs="Times New Roman"/>
          <w:sz w:val="24"/>
          <w:szCs w:val="24"/>
        </w:rPr>
        <w:t xml:space="preserve"> </w:t>
      </w:r>
      <w:r>
        <w:rPr>
          <w:rFonts w:ascii="Times New Roman" w:hAnsi="Times New Roman" w:cs="Times New Roman"/>
          <w:sz w:val="24"/>
          <w:szCs w:val="24"/>
        </w:rPr>
        <w:t xml:space="preserve">mediante la precipitación normal, por lo que la cantidad de </w:t>
      </w:r>
      <w:r>
        <w:rPr>
          <w:rFonts w:ascii="Times New Roman" w:hAnsi="Times New Roman" w:cs="Times New Roman"/>
          <w:sz w:val="24"/>
          <w:szCs w:val="24"/>
        </w:rPr>
        <w:lastRenderedPageBreak/>
        <w:t xml:space="preserve">agua </w:t>
      </w:r>
      <w:r w:rsidR="005E3A1A">
        <w:rPr>
          <w:rFonts w:ascii="Times New Roman" w:hAnsi="Times New Roman" w:cs="Times New Roman"/>
          <w:sz w:val="24"/>
          <w:szCs w:val="24"/>
        </w:rPr>
        <w:t xml:space="preserve">susceptible de utilización por la humanidad </w:t>
      </w:r>
      <w:r>
        <w:rPr>
          <w:rFonts w:ascii="Times New Roman" w:hAnsi="Times New Roman" w:cs="Times New Roman"/>
          <w:sz w:val="24"/>
          <w:szCs w:val="24"/>
        </w:rPr>
        <w:t xml:space="preserve">puede </w:t>
      </w:r>
      <w:r w:rsidR="005E3A1A">
        <w:rPr>
          <w:rFonts w:ascii="Times New Roman" w:hAnsi="Times New Roman" w:cs="Times New Roman"/>
          <w:sz w:val="24"/>
          <w:szCs w:val="24"/>
        </w:rPr>
        <w:t xml:space="preserve">ser </w:t>
      </w:r>
      <w:r>
        <w:rPr>
          <w:rFonts w:ascii="Times New Roman" w:hAnsi="Times New Roman" w:cs="Times New Roman"/>
          <w:sz w:val="24"/>
          <w:szCs w:val="24"/>
        </w:rPr>
        <w:t>considera</w:t>
      </w:r>
      <w:r w:rsidR="005E3A1A">
        <w:rPr>
          <w:rFonts w:ascii="Times New Roman" w:hAnsi="Times New Roman" w:cs="Times New Roman"/>
          <w:sz w:val="24"/>
          <w:szCs w:val="24"/>
        </w:rPr>
        <w:t>da</w:t>
      </w:r>
      <w:r>
        <w:rPr>
          <w:rFonts w:ascii="Times New Roman" w:hAnsi="Times New Roman" w:cs="Times New Roman"/>
          <w:sz w:val="24"/>
          <w:szCs w:val="24"/>
        </w:rPr>
        <w:t xml:space="preserve"> como constante, –claro, con las variaciones regionales y estacionales propias de un ciclo natural–. </w:t>
      </w:r>
    </w:p>
    <w:p w:rsidR="00A86475" w:rsidRDefault="00A86475" w:rsidP="005E3A1A">
      <w:pPr>
        <w:spacing w:line="480" w:lineRule="auto"/>
        <w:jc w:val="both"/>
        <w:rPr>
          <w:rFonts w:ascii="Times New Roman" w:hAnsi="Times New Roman" w:cs="Times New Roman"/>
          <w:sz w:val="24"/>
          <w:szCs w:val="24"/>
        </w:rPr>
      </w:pPr>
      <w:r>
        <w:rPr>
          <w:rFonts w:ascii="Times New Roman" w:hAnsi="Times New Roman" w:cs="Times New Roman"/>
          <w:sz w:val="24"/>
          <w:szCs w:val="24"/>
        </w:rPr>
        <w:t>D</w:t>
      </w:r>
      <w:r w:rsidRPr="0089748A">
        <w:rPr>
          <w:rFonts w:ascii="Times New Roman" w:hAnsi="Times New Roman" w:cs="Times New Roman"/>
          <w:sz w:val="24"/>
          <w:szCs w:val="24"/>
        </w:rPr>
        <w:t>e acuerdo con la Organización Meteorológica</w:t>
      </w:r>
      <w:r>
        <w:rPr>
          <w:rFonts w:ascii="Times New Roman" w:hAnsi="Times New Roman" w:cs="Times New Roman"/>
          <w:sz w:val="24"/>
          <w:szCs w:val="24"/>
        </w:rPr>
        <w:t xml:space="preserve"> </w:t>
      </w:r>
      <w:r w:rsidRPr="0089748A">
        <w:rPr>
          <w:rFonts w:ascii="Times New Roman" w:hAnsi="Times New Roman" w:cs="Times New Roman"/>
          <w:sz w:val="24"/>
          <w:szCs w:val="24"/>
        </w:rPr>
        <w:t>Mundial (OMM),</w:t>
      </w:r>
      <w:r>
        <w:rPr>
          <w:rFonts w:ascii="Times New Roman" w:hAnsi="Times New Roman" w:cs="Times New Roman"/>
          <w:sz w:val="24"/>
          <w:szCs w:val="24"/>
        </w:rPr>
        <w:t xml:space="preserve"> los valores de la precipitación normal “</w:t>
      </w:r>
      <w:r w:rsidRPr="0089748A">
        <w:rPr>
          <w:rFonts w:ascii="Times New Roman" w:hAnsi="Times New Roman" w:cs="Times New Roman"/>
          <w:sz w:val="24"/>
          <w:szCs w:val="24"/>
        </w:rPr>
        <w:t>corresponden a los promedios</w:t>
      </w:r>
      <w:r>
        <w:rPr>
          <w:rFonts w:ascii="Times New Roman" w:hAnsi="Times New Roman" w:cs="Times New Roman"/>
          <w:sz w:val="24"/>
          <w:szCs w:val="24"/>
        </w:rPr>
        <w:t xml:space="preserve"> </w:t>
      </w:r>
      <w:r w:rsidRPr="0089748A">
        <w:rPr>
          <w:rFonts w:ascii="Times New Roman" w:hAnsi="Times New Roman" w:cs="Times New Roman"/>
          <w:sz w:val="24"/>
          <w:szCs w:val="24"/>
        </w:rPr>
        <w:t>calculados para un periodo uniforme y relativamente</w:t>
      </w:r>
      <w:r>
        <w:rPr>
          <w:rFonts w:ascii="Times New Roman" w:hAnsi="Times New Roman" w:cs="Times New Roman"/>
          <w:sz w:val="24"/>
          <w:szCs w:val="24"/>
        </w:rPr>
        <w:t xml:space="preserve"> </w:t>
      </w:r>
      <w:r w:rsidRPr="0089748A">
        <w:rPr>
          <w:rFonts w:ascii="Times New Roman" w:hAnsi="Times New Roman" w:cs="Times New Roman"/>
          <w:sz w:val="24"/>
          <w:szCs w:val="24"/>
        </w:rPr>
        <w:t>largo, el cual debe tener como mínimo 30 años de</w:t>
      </w:r>
      <w:r>
        <w:rPr>
          <w:rFonts w:ascii="Times New Roman" w:hAnsi="Times New Roman" w:cs="Times New Roman"/>
          <w:sz w:val="24"/>
          <w:szCs w:val="24"/>
        </w:rPr>
        <w:t xml:space="preserve"> </w:t>
      </w:r>
      <w:r w:rsidRPr="0089748A">
        <w:rPr>
          <w:rFonts w:ascii="Times New Roman" w:hAnsi="Times New Roman" w:cs="Times New Roman"/>
          <w:sz w:val="24"/>
          <w:szCs w:val="24"/>
        </w:rPr>
        <w:t>recabar información, lo cual se considera como un periodo</w:t>
      </w:r>
      <w:r>
        <w:rPr>
          <w:rFonts w:ascii="Times New Roman" w:hAnsi="Times New Roman" w:cs="Times New Roman"/>
          <w:sz w:val="24"/>
          <w:szCs w:val="24"/>
        </w:rPr>
        <w:t xml:space="preserve"> </w:t>
      </w:r>
      <w:r w:rsidRPr="0089748A">
        <w:rPr>
          <w:rFonts w:ascii="Times New Roman" w:hAnsi="Times New Roman" w:cs="Times New Roman"/>
          <w:sz w:val="24"/>
          <w:szCs w:val="24"/>
        </w:rPr>
        <w:t>climatológico mínimo representativo. Además,</w:t>
      </w:r>
      <w:r>
        <w:rPr>
          <w:rFonts w:ascii="Times New Roman" w:hAnsi="Times New Roman" w:cs="Times New Roman"/>
          <w:sz w:val="24"/>
          <w:szCs w:val="24"/>
        </w:rPr>
        <w:t xml:space="preserve"> </w:t>
      </w:r>
      <w:r w:rsidRPr="0089748A">
        <w:rPr>
          <w:rFonts w:ascii="Times New Roman" w:hAnsi="Times New Roman" w:cs="Times New Roman"/>
          <w:sz w:val="24"/>
          <w:szCs w:val="24"/>
        </w:rPr>
        <w:t>dicho periodo deberá iniciar el 1° de enero de un año</w:t>
      </w:r>
      <w:r>
        <w:rPr>
          <w:rFonts w:ascii="Times New Roman" w:hAnsi="Times New Roman" w:cs="Times New Roman"/>
          <w:sz w:val="24"/>
          <w:szCs w:val="24"/>
        </w:rPr>
        <w:t xml:space="preserve"> </w:t>
      </w:r>
      <w:r w:rsidRPr="0089748A">
        <w:rPr>
          <w:rFonts w:ascii="Times New Roman" w:hAnsi="Times New Roman" w:cs="Times New Roman"/>
          <w:sz w:val="24"/>
          <w:szCs w:val="24"/>
        </w:rPr>
        <w:t>que termine en uno y finalice el 31 de diciembre de un</w:t>
      </w:r>
      <w:r>
        <w:rPr>
          <w:rFonts w:ascii="Times New Roman" w:hAnsi="Times New Roman" w:cs="Times New Roman"/>
          <w:sz w:val="24"/>
          <w:szCs w:val="24"/>
        </w:rPr>
        <w:t xml:space="preserve"> </w:t>
      </w:r>
      <w:r w:rsidRPr="0089748A">
        <w:rPr>
          <w:rFonts w:ascii="Times New Roman" w:hAnsi="Times New Roman" w:cs="Times New Roman"/>
          <w:sz w:val="24"/>
          <w:szCs w:val="24"/>
        </w:rPr>
        <w:t>año que termine en cero</w:t>
      </w:r>
      <w:r>
        <w:rPr>
          <w:rFonts w:ascii="Times New Roman" w:hAnsi="Times New Roman" w:cs="Times New Roman"/>
          <w:sz w:val="24"/>
          <w:szCs w:val="24"/>
        </w:rPr>
        <w:t>” [Comisión Nacional del Agua (Conagua, 2015a: 38)]</w:t>
      </w:r>
      <w:r w:rsidRPr="00C324CD">
        <w:rPr>
          <w:rFonts w:ascii="Times New Roman" w:hAnsi="Times New Roman" w:cs="Times New Roman"/>
          <w:sz w:val="24"/>
          <w:szCs w:val="24"/>
        </w:rPr>
        <w:t>.</w:t>
      </w:r>
    </w:p>
    <w:p w:rsidR="00ED2B33" w:rsidRPr="00A86475" w:rsidRDefault="00EB3403" w:rsidP="005E3A1A">
      <w:pPr>
        <w:spacing w:line="480" w:lineRule="auto"/>
        <w:jc w:val="both"/>
        <w:rPr>
          <w:rFonts w:ascii="Times New Roman" w:hAnsi="Times New Roman" w:cs="Times New Roman"/>
          <w:sz w:val="24"/>
          <w:szCs w:val="24"/>
          <w:lang w:val="es-ES"/>
        </w:rPr>
      </w:pPr>
      <w:r>
        <w:rPr>
          <w:rFonts w:ascii="Times New Roman" w:hAnsi="Times New Roman" w:cs="Times New Roman"/>
          <w:sz w:val="24"/>
          <w:szCs w:val="24"/>
        </w:rPr>
        <w:t xml:space="preserve">La </w:t>
      </w:r>
      <w:r w:rsidR="00A069CB">
        <w:rPr>
          <w:rFonts w:ascii="Times New Roman" w:hAnsi="Times New Roman" w:cs="Times New Roman"/>
          <w:sz w:val="24"/>
          <w:szCs w:val="24"/>
        </w:rPr>
        <w:t>T</w:t>
      </w:r>
      <w:r>
        <w:rPr>
          <w:rFonts w:ascii="Times New Roman" w:hAnsi="Times New Roman" w:cs="Times New Roman"/>
          <w:sz w:val="24"/>
          <w:szCs w:val="24"/>
        </w:rPr>
        <w:t xml:space="preserve">ierra dispone de 1 386 </w:t>
      </w:r>
      <w:r w:rsidR="0080536B">
        <w:rPr>
          <w:rFonts w:ascii="Times New Roman" w:hAnsi="Times New Roman" w:cs="Times New Roman"/>
          <w:sz w:val="24"/>
          <w:szCs w:val="24"/>
        </w:rPr>
        <w:t>millones de k</w:t>
      </w:r>
      <w:r>
        <w:rPr>
          <w:rFonts w:ascii="Times New Roman" w:hAnsi="Times New Roman" w:cs="Times New Roman"/>
          <w:sz w:val="24"/>
          <w:szCs w:val="24"/>
        </w:rPr>
        <w:t>m</w:t>
      </w:r>
      <w:r w:rsidRPr="0080536B">
        <w:rPr>
          <w:rFonts w:ascii="Times New Roman" w:hAnsi="Times New Roman" w:cs="Times New Roman"/>
          <w:sz w:val="24"/>
          <w:szCs w:val="24"/>
          <w:vertAlign w:val="superscript"/>
        </w:rPr>
        <w:t>3</w:t>
      </w:r>
      <w:r w:rsidR="0080536B">
        <w:rPr>
          <w:rFonts w:ascii="Times New Roman" w:hAnsi="Times New Roman" w:cs="Times New Roman"/>
          <w:sz w:val="24"/>
          <w:szCs w:val="24"/>
        </w:rPr>
        <w:t xml:space="preserve"> de agua, pero solo el 0.77% es agu</w:t>
      </w:r>
      <w:r w:rsidR="00C353B3">
        <w:rPr>
          <w:rFonts w:ascii="Times New Roman" w:hAnsi="Times New Roman" w:cs="Times New Roman"/>
          <w:sz w:val="24"/>
          <w:szCs w:val="24"/>
        </w:rPr>
        <w:t>a dulce accesible al ser humano</w:t>
      </w:r>
      <w:r w:rsidR="00122FD2">
        <w:rPr>
          <w:rFonts w:ascii="Times New Roman" w:hAnsi="Times New Roman" w:cs="Times New Roman"/>
          <w:sz w:val="24"/>
          <w:szCs w:val="24"/>
        </w:rPr>
        <w:t xml:space="preserve"> (Conagua, 2015: 9)</w:t>
      </w:r>
      <w:r w:rsidR="00A069CB">
        <w:rPr>
          <w:rFonts w:ascii="Times New Roman" w:hAnsi="Times New Roman" w:cs="Times New Roman"/>
          <w:sz w:val="24"/>
          <w:szCs w:val="24"/>
        </w:rPr>
        <w:t>.</w:t>
      </w:r>
      <w:r w:rsidR="00636DEF">
        <w:rPr>
          <w:rFonts w:ascii="Times New Roman" w:hAnsi="Times New Roman" w:cs="Times New Roman"/>
          <w:sz w:val="24"/>
          <w:szCs w:val="24"/>
        </w:rPr>
        <w:t xml:space="preserve"> Este 0.77% </w:t>
      </w:r>
      <w:r w:rsidR="00122FD2">
        <w:rPr>
          <w:rFonts w:ascii="Times New Roman" w:hAnsi="Times New Roman" w:cs="Times New Roman"/>
          <w:sz w:val="24"/>
          <w:szCs w:val="24"/>
        </w:rPr>
        <w:t xml:space="preserve">de agua renovable anual </w:t>
      </w:r>
      <w:r w:rsidR="00636DEF">
        <w:rPr>
          <w:rFonts w:ascii="Times New Roman" w:hAnsi="Times New Roman" w:cs="Times New Roman"/>
          <w:sz w:val="24"/>
          <w:szCs w:val="24"/>
        </w:rPr>
        <w:t>equivale a 10 672 200 km</w:t>
      </w:r>
      <w:r w:rsidR="00636DEF" w:rsidRPr="00EE5F7C">
        <w:rPr>
          <w:rFonts w:ascii="Times New Roman" w:hAnsi="Times New Roman" w:cs="Times New Roman"/>
          <w:sz w:val="24"/>
          <w:szCs w:val="24"/>
          <w:vertAlign w:val="superscript"/>
        </w:rPr>
        <w:t>3</w:t>
      </w:r>
      <w:r w:rsidR="00636DEF">
        <w:rPr>
          <w:rFonts w:ascii="Times New Roman" w:hAnsi="Times New Roman" w:cs="Times New Roman"/>
          <w:sz w:val="24"/>
          <w:szCs w:val="24"/>
        </w:rPr>
        <w:t>.</w:t>
      </w:r>
      <w:r w:rsidR="002C02BF">
        <w:rPr>
          <w:rFonts w:ascii="Times New Roman" w:hAnsi="Times New Roman" w:cs="Times New Roman"/>
          <w:sz w:val="24"/>
          <w:szCs w:val="24"/>
        </w:rPr>
        <w:t xml:space="preserve"> La cual está distribuida de forma irregular en el planeta.</w:t>
      </w:r>
    </w:p>
    <w:p w:rsidR="005E04D5" w:rsidRDefault="00636DEF" w:rsidP="005E3A1A">
      <w:pPr>
        <w:spacing w:line="480" w:lineRule="auto"/>
        <w:jc w:val="both"/>
        <w:rPr>
          <w:rFonts w:ascii="Times New Roman" w:hAnsi="Times New Roman" w:cs="Times New Roman"/>
          <w:sz w:val="24"/>
          <w:szCs w:val="24"/>
        </w:rPr>
      </w:pPr>
      <w:r>
        <w:rPr>
          <w:rFonts w:ascii="Times New Roman" w:hAnsi="Times New Roman" w:cs="Times New Roman"/>
          <w:sz w:val="24"/>
          <w:szCs w:val="24"/>
          <w:lang w:val="es-ES"/>
        </w:rPr>
        <w:t xml:space="preserve">Al dividir el agua renovable anual de la Tierra entre la población </w:t>
      </w:r>
      <w:r w:rsidR="00310DD8">
        <w:rPr>
          <w:rFonts w:ascii="Times New Roman" w:hAnsi="Times New Roman" w:cs="Times New Roman"/>
          <w:sz w:val="24"/>
          <w:szCs w:val="24"/>
          <w:lang w:val="es-ES"/>
        </w:rPr>
        <w:t xml:space="preserve">total </w:t>
      </w:r>
      <w:r>
        <w:rPr>
          <w:rFonts w:ascii="Times New Roman" w:hAnsi="Times New Roman" w:cs="Times New Roman"/>
          <w:sz w:val="24"/>
          <w:szCs w:val="24"/>
          <w:lang w:val="es-ES"/>
        </w:rPr>
        <w:t xml:space="preserve">se obtiene el agua renovable anual per cápita, pero como la población crece, mientras el agua renovable anual es una constante, cada </w:t>
      </w:r>
      <w:r w:rsidR="00310DD8">
        <w:rPr>
          <w:rFonts w:ascii="Times New Roman" w:hAnsi="Times New Roman" w:cs="Times New Roman"/>
          <w:sz w:val="24"/>
          <w:szCs w:val="24"/>
          <w:lang w:val="es-ES"/>
        </w:rPr>
        <w:t>año</w:t>
      </w:r>
      <w:r>
        <w:rPr>
          <w:rFonts w:ascii="Times New Roman" w:hAnsi="Times New Roman" w:cs="Times New Roman"/>
          <w:sz w:val="24"/>
          <w:szCs w:val="24"/>
          <w:lang w:val="es-ES"/>
        </w:rPr>
        <w:t xml:space="preserve"> hay menos agua por persona</w:t>
      </w:r>
      <w:r w:rsidR="00C67CE4">
        <w:rPr>
          <w:rFonts w:ascii="Times New Roman" w:hAnsi="Times New Roman" w:cs="Times New Roman"/>
          <w:sz w:val="24"/>
          <w:szCs w:val="24"/>
          <w:lang w:val="es-ES"/>
        </w:rPr>
        <w:t xml:space="preserve">, como queda de manifiesto </w:t>
      </w:r>
      <w:r w:rsidR="00795A5E">
        <w:rPr>
          <w:rFonts w:ascii="Times New Roman" w:hAnsi="Times New Roman" w:cs="Times New Roman"/>
          <w:sz w:val="24"/>
          <w:szCs w:val="24"/>
          <w:lang w:val="es-ES"/>
        </w:rPr>
        <w:t xml:space="preserve">en la </w:t>
      </w:r>
      <w:r w:rsidR="005A05ED">
        <w:rPr>
          <w:rFonts w:ascii="Times New Roman" w:hAnsi="Times New Roman" w:cs="Times New Roman"/>
          <w:sz w:val="24"/>
          <w:szCs w:val="24"/>
          <w:lang w:val="es-ES"/>
        </w:rPr>
        <w:t>G</w:t>
      </w:r>
      <w:r w:rsidR="00795A5E">
        <w:rPr>
          <w:rFonts w:ascii="Times New Roman" w:hAnsi="Times New Roman" w:cs="Times New Roman"/>
          <w:sz w:val="24"/>
          <w:szCs w:val="24"/>
          <w:lang w:val="es-ES"/>
        </w:rPr>
        <w:t>ráfica 1</w:t>
      </w:r>
      <w:r>
        <w:rPr>
          <w:rFonts w:ascii="Times New Roman" w:hAnsi="Times New Roman" w:cs="Times New Roman"/>
          <w:sz w:val="24"/>
          <w:szCs w:val="24"/>
          <w:lang w:val="es-ES"/>
        </w:rPr>
        <w:t xml:space="preserve">. De este hecho y del dato del 0.77% del agua de la Tierra accesible a la humanidad, </w:t>
      </w:r>
      <w:r w:rsidR="00946C21">
        <w:rPr>
          <w:rFonts w:ascii="Times New Roman" w:hAnsi="Times New Roman" w:cs="Times New Roman"/>
          <w:sz w:val="24"/>
          <w:szCs w:val="24"/>
        </w:rPr>
        <w:t xml:space="preserve">se dice que el agua susceptible de utilización </w:t>
      </w:r>
      <w:r w:rsidR="00946C21" w:rsidRPr="00C71787">
        <w:rPr>
          <w:rFonts w:ascii="Times New Roman" w:hAnsi="Times New Roman" w:cs="Times New Roman"/>
          <w:sz w:val="24"/>
          <w:szCs w:val="24"/>
        </w:rPr>
        <w:t>es “escasa”, y esta idea de “escasez” se amplifica al destacar el crecimiento poblacional.</w:t>
      </w:r>
    </w:p>
    <w:p w:rsidR="00122FD2" w:rsidRDefault="00BF3A72" w:rsidP="00432D29">
      <w:pPr>
        <w:spacing w:after="0" w:line="240" w:lineRule="auto"/>
        <w:jc w:val="both"/>
        <w:rPr>
          <w:rFonts w:ascii="Times New Roman" w:hAnsi="Times New Roman" w:cs="Times New Roman"/>
          <w:sz w:val="24"/>
          <w:szCs w:val="24"/>
        </w:rPr>
      </w:pPr>
      <w:r>
        <w:rPr>
          <w:noProof/>
          <w:lang w:eastAsia="es-MX"/>
        </w:rPr>
        <w:lastRenderedPageBreak/>
        <w:drawing>
          <wp:inline distT="0" distB="0" distL="0" distR="0" wp14:anchorId="4660DACB" wp14:editId="444609A9">
            <wp:extent cx="5612130" cy="2109457"/>
            <wp:effectExtent l="0" t="0" r="7620" b="571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A05ED" w:rsidRDefault="00A07B1E" w:rsidP="00781E9D">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Gráfica</w:t>
      </w:r>
      <w:r w:rsidR="00781E9D" w:rsidRPr="00781E9D">
        <w:rPr>
          <w:rFonts w:ascii="Times New Roman" w:hAnsi="Times New Roman" w:cs="Times New Roman"/>
          <w:sz w:val="24"/>
          <w:szCs w:val="24"/>
        </w:rPr>
        <w:t xml:space="preserve"> 1. Agua renovable anual per cápita en la Tierra (</w:t>
      </w:r>
      <w:r w:rsidR="00CF3151">
        <w:rPr>
          <w:rFonts w:ascii="Times New Roman" w:hAnsi="Times New Roman" w:cs="Times New Roman"/>
          <w:sz w:val="24"/>
          <w:szCs w:val="24"/>
        </w:rPr>
        <w:t xml:space="preserve">miles de </w:t>
      </w:r>
      <w:r w:rsidR="00781E9D" w:rsidRPr="00781E9D">
        <w:rPr>
          <w:rFonts w:ascii="Times New Roman" w:hAnsi="Times New Roman" w:cs="Times New Roman"/>
          <w:sz w:val="24"/>
          <w:szCs w:val="24"/>
        </w:rPr>
        <w:t>m</w:t>
      </w:r>
      <w:r w:rsidR="00781E9D" w:rsidRPr="00781E9D">
        <w:rPr>
          <w:rFonts w:ascii="Times New Roman" w:hAnsi="Times New Roman" w:cs="Times New Roman"/>
          <w:sz w:val="24"/>
          <w:szCs w:val="24"/>
          <w:vertAlign w:val="superscript"/>
        </w:rPr>
        <w:t>3</w:t>
      </w:r>
      <w:r w:rsidR="00781E9D" w:rsidRPr="00781E9D">
        <w:rPr>
          <w:rFonts w:ascii="Times New Roman" w:hAnsi="Times New Roman" w:cs="Times New Roman"/>
          <w:sz w:val="24"/>
          <w:szCs w:val="24"/>
        </w:rPr>
        <w:t xml:space="preserve">/habitante/año), 1950-2050. </w:t>
      </w:r>
    </w:p>
    <w:p w:rsidR="00781E9D" w:rsidRPr="005A05ED" w:rsidRDefault="00781E9D" w:rsidP="00781E9D">
      <w:pPr>
        <w:spacing w:after="0" w:line="240" w:lineRule="auto"/>
        <w:jc w:val="both"/>
        <w:rPr>
          <w:rFonts w:ascii="Times New Roman" w:hAnsi="Times New Roman" w:cs="Times New Roman"/>
          <w:sz w:val="20"/>
          <w:szCs w:val="20"/>
        </w:rPr>
      </w:pPr>
      <w:r w:rsidRPr="005A05ED">
        <w:rPr>
          <w:rFonts w:ascii="Times New Roman" w:hAnsi="Times New Roman" w:cs="Times New Roman"/>
          <w:sz w:val="20"/>
          <w:szCs w:val="20"/>
          <w:lang w:val="en-US"/>
        </w:rPr>
        <w:t xml:space="preserve">Fuente: ONU-DAES. 2014. World Urbanization Prospects: The 2014 Revision. </w:t>
      </w:r>
      <w:r w:rsidRPr="005A05ED">
        <w:rPr>
          <w:rFonts w:ascii="Times New Roman" w:hAnsi="Times New Roman" w:cs="Times New Roman"/>
          <w:sz w:val="20"/>
          <w:szCs w:val="20"/>
        </w:rPr>
        <w:t>Consultado en: http://esa.un.org/Unpd/Wup/CD-ROM/Default.aspx (10/06/2016).</w:t>
      </w:r>
    </w:p>
    <w:p w:rsidR="00781E9D" w:rsidRPr="00781E9D" w:rsidRDefault="00781E9D" w:rsidP="00781E9D">
      <w:pPr>
        <w:spacing w:after="0" w:line="240" w:lineRule="auto"/>
        <w:jc w:val="both"/>
        <w:rPr>
          <w:rFonts w:ascii="Times New Roman" w:hAnsi="Times New Roman" w:cs="Times New Roman"/>
          <w:sz w:val="24"/>
          <w:szCs w:val="24"/>
        </w:rPr>
      </w:pPr>
    </w:p>
    <w:p w:rsidR="002C02BF" w:rsidRDefault="00A07B1E" w:rsidP="005E04D5">
      <w:pPr>
        <w:spacing w:line="48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El agua renovable anual en México</w:t>
      </w:r>
      <w:r w:rsidR="00432D29">
        <w:rPr>
          <w:rFonts w:ascii="Times New Roman" w:hAnsi="Times New Roman" w:cs="Times New Roman"/>
          <w:sz w:val="24"/>
          <w:szCs w:val="24"/>
          <w:lang w:val="es-ES"/>
        </w:rPr>
        <w:t>,</w:t>
      </w:r>
      <w:r>
        <w:rPr>
          <w:rFonts w:ascii="Times New Roman" w:hAnsi="Times New Roman" w:cs="Times New Roman"/>
          <w:sz w:val="24"/>
          <w:szCs w:val="24"/>
          <w:lang w:val="es-ES"/>
        </w:rPr>
        <w:t xml:space="preserve"> d</w:t>
      </w:r>
      <w:r w:rsidR="00A21B8B">
        <w:rPr>
          <w:rFonts w:ascii="Times New Roman" w:hAnsi="Times New Roman" w:cs="Times New Roman"/>
          <w:sz w:val="24"/>
          <w:szCs w:val="24"/>
          <w:lang w:val="es-ES"/>
        </w:rPr>
        <w:t>e acuerdo con datos de la Conagua (2015</w:t>
      </w:r>
      <w:r w:rsidR="00B978CC">
        <w:rPr>
          <w:rFonts w:ascii="Times New Roman" w:hAnsi="Times New Roman" w:cs="Times New Roman"/>
          <w:sz w:val="24"/>
          <w:szCs w:val="24"/>
          <w:lang w:val="es-ES"/>
        </w:rPr>
        <w:t>a</w:t>
      </w:r>
      <w:r w:rsidR="00A21B8B">
        <w:rPr>
          <w:rFonts w:ascii="Times New Roman" w:hAnsi="Times New Roman" w:cs="Times New Roman"/>
          <w:sz w:val="24"/>
          <w:szCs w:val="24"/>
          <w:lang w:val="es-ES"/>
        </w:rPr>
        <w:t xml:space="preserve">; </w:t>
      </w:r>
      <w:r w:rsidR="00B6779C">
        <w:rPr>
          <w:rFonts w:ascii="Times New Roman" w:hAnsi="Times New Roman" w:cs="Times New Roman"/>
          <w:sz w:val="24"/>
          <w:szCs w:val="24"/>
          <w:lang w:val="es-ES"/>
        </w:rPr>
        <w:t>36</w:t>
      </w:r>
      <w:r>
        <w:rPr>
          <w:rFonts w:ascii="Times New Roman" w:hAnsi="Times New Roman" w:cs="Times New Roman"/>
          <w:sz w:val="24"/>
          <w:szCs w:val="24"/>
          <w:lang w:val="es-ES"/>
        </w:rPr>
        <w:t>)</w:t>
      </w:r>
      <w:r w:rsidR="00432D29">
        <w:rPr>
          <w:rFonts w:ascii="Times New Roman" w:hAnsi="Times New Roman" w:cs="Times New Roman"/>
          <w:sz w:val="24"/>
          <w:szCs w:val="24"/>
          <w:lang w:val="es-ES"/>
        </w:rPr>
        <w:t>,</w:t>
      </w:r>
      <w:r w:rsidR="00B6779C">
        <w:rPr>
          <w:rFonts w:ascii="Times New Roman" w:hAnsi="Times New Roman" w:cs="Times New Roman"/>
          <w:sz w:val="24"/>
          <w:szCs w:val="24"/>
          <w:lang w:val="es-ES"/>
        </w:rPr>
        <w:t xml:space="preserve"> es de 447.26 km</w:t>
      </w:r>
      <w:r w:rsidR="00B6779C" w:rsidRPr="00B6779C">
        <w:rPr>
          <w:rFonts w:ascii="Times New Roman" w:hAnsi="Times New Roman" w:cs="Times New Roman"/>
          <w:sz w:val="24"/>
          <w:szCs w:val="24"/>
          <w:vertAlign w:val="superscript"/>
          <w:lang w:val="es-ES"/>
        </w:rPr>
        <w:t>3</w:t>
      </w:r>
      <w:r w:rsidR="00B6779C">
        <w:rPr>
          <w:rFonts w:ascii="Times New Roman" w:hAnsi="Times New Roman" w:cs="Times New Roman"/>
          <w:sz w:val="24"/>
          <w:szCs w:val="24"/>
          <w:lang w:val="es-ES"/>
        </w:rPr>
        <w:t xml:space="preserve">. Esta cantidad, al igual que </w:t>
      </w:r>
      <w:r w:rsidR="00B2672F">
        <w:rPr>
          <w:rFonts w:ascii="Times New Roman" w:hAnsi="Times New Roman" w:cs="Times New Roman"/>
          <w:sz w:val="24"/>
          <w:szCs w:val="24"/>
          <w:lang w:val="es-ES"/>
        </w:rPr>
        <w:t>la</w:t>
      </w:r>
      <w:r w:rsidR="004850F7">
        <w:rPr>
          <w:rFonts w:ascii="Times New Roman" w:hAnsi="Times New Roman" w:cs="Times New Roman"/>
          <w:sz w:val="24"/>
          <w:szCs w:val="24"/>
          <w:lang w:val="es-ES"/>
        </w:rPr>
        <w:t xml:space="preserve"> de</w:t>
      </w:r>
      <w:r w:rsidR="00B2672F">
        <w:rPr>
          <w:rFonts w:ascii="Times New Roman" w:hAnsi="Times New Roman" w:cs="Times New Roman"/>
          <w:sz w:val="24"/>
          <w:szCs w:val="24"/>
          <w:lang w:val="es-ES"/>
        </w:rPr>
        <w:t>l planeta</w:t>
      </w:r>
      <w:r w:rsidR="00B6779C">
        <w:rPr>
          <w:rFonts w:ascii="Times New Roman" w:hAnsi="Times New Roman" w:cs="Times New Roman"/>
          <w:sz w:val="24"/>
          <w:szCs w:val="24"/>
          <w:lang w:val="es-ES"/>
        </w:rPr>
        <w:t xml:space="preserve">, se desprende del ciclo hídrico y, en términos generales, se puede considerar </w:t>
      </w:r>
      <w:r w:rsidR="00414DB7">
        <w:rPr>
          <w:rFonts w:ascii="Times New Roman" w:hAnsi="Times New Roman" w:cs="Times New Roman"/>
          <w:sz w:val="24"/>
          <w:szCs w:val="24"/>
          <w:lang w:val="es-ES"/>
        </w:rPr>
        <w:t>como</w:t>
      </w:r>
      <w:r w:rsidR="00B6779C">
        <w:rPr>
          <w:rFonts w:ascii="Times New Roman" w:hAnsi="Times New Roman" w:cs="Times New Roman"/>
          <w:sz w:val="24"/>
          <w:szCs w:val="24"/>
          <w:lang w:val="es-ES"/>
        </w:rPr>
        <w:t xml:space="preserve"> constante.</w:t>
      </w:r>
      <w:r w:rsidR="00E22045">
        <w:rPr>
          <w:rFonts w:ascii="Times New Roman" w:hAnsi="Times New Roman" w:cs="Times New Roman"/>
          <w:sz w:val="24"/>
          <w:szCs w:val="24"/>
          <w:lang w:val="es-ES"/>
        </w:rPr>
        <w:t xml:space="preserve"> </w:t>
      </w:r>
      <w:r w:rsidR="009917FF">
        <w:rPr>
          <w:rFonts w:ascii="Times New Roman" w:hAnsi="Times New Roman" w:cs="Times New Roman"/>
          <w:sz w:val="24"/>
          <w:szCs w:val="24"/>
          <w:lang w:val="es-ES"/>
        </w:rPr>
        <w:t xml:space="preserve">De modo </w:t>
      </w:r>
      <w:r w:rsidR="004850F7">
        <w:rPr>
          <w:rFonts w:ascii="Times New Roman" w:hAnsi="Times New Roman" w:cs="Times New Roman"/>
          <w:sz w:val="24"/>
          <w:szCs w:val="24"/>
          <w:lang w:val="es-ES"/>
        </w:rPr>
        <w:t>que,</w:t>
      </w:r>
      <w:r w:rsidR="009917FF">
        <w:rPr>
          <w:rFonts w:ascii="Times New Roman" w:hAnsi="Times New Roman" w:cs="Times New Roman"/>
          <w:sz w:val="24"/>
          <w:szCs w:val="24"/>
          <w:lang w:val="es-ES"/>
        </w:rPr>
        <w:t xml:space="preserve"> al dividir </w:t>
      </w:r>
      <w:r w:rsidR="00781E9D">
        <w:rPr>
          <w:rFonts w:ascii="Times New Roman" w:hAnsi="Times New Roman" w:cs="Times New Roman"/>
          <w:sz w:val="24"/>
          <w:szCs w:val="24"/>
          <w:lang w:val="es-ES"/>
        </w:rPr>
        <w:t>el</w:t>
      </w:r>
      <w:r w:rsidR="00310DD8">
        <w:rPr>
          <w:rFonts w:ascii="Times New Roman" w:hAnsi="Times New Roman" w:cs="Times New Roman"/>
          <w:sz w:val="24"/>
          <w:szCs w:val="24"/>
          <w:lang w:val="es-ES"/>
        </w:rPr>
        <w:t xml:space="preserve"> </w:t>
      </w:r>
      <w:r w:rsidR="009917FF">
        <w:rPr>
          <w:rFonts w:ascii="Times New Roman" w:hAnsi="Times New Roman" w:cs="Times New Roman"/>
          <w:sz w:val="24"/>
          <w:szCs w:val="24"/>
          <w:lang w:val="es-ES"/>
        </w:rPr>
        <w:t xml:space="preserve">agua renovable anual entre la población, cuya tasa de crecimiento es positiva, se obtiene </w:t>
      </w:r>
      <w:r w:rsidR="009B07FB">
        <w:rPr>
          <w:rFonts w:ascii="Times New Roman" w:hAnsi="Times New Roman" w:cs="Times New Roman"/>
          <w:sz w:val="24"/>
          <w:szCs w:val="24"/>
          <w:lang w:val="es-ES"/>
        </w:rPr>
        <w:t xml:space="preserve">una menor </w:t>
      </w:r>
      <w:r w:rsidR="009B07FB" w:rsidRPr="004D4DA3">
        <w:rPr>
          <w:rFonts w:ascii="Times New Roman" w:hAnsi="Times New Roman" w:cs="Times New Roman"/>
          <w:sz w:val="24"/>
          <w:szCs w:val="24"/>
          <w:lang w:val="es-ES"/>
        </w:rPr>
        <w:t>cantidad de</w:t>
      </w:r>
      <w:r w:rsidR="009917FF" w:rsidRPr="004D4DA3">
        <w:rPr>
          <w:rFonts w:ascii="Times New Roman" w:hAnsi="Times New Roman" w:cs="Times New Roman"/>
          <w:sz w:val="24"/>
          <w:szCs w:val="24"/>
          <w:lang w:val="es-ES"/>
        </w:rPr>
        <w:t xml:space="preserve"> agua renovable anual per cápita</w:t>
      </w:r>
      <w:r w:rsidR="004D4DA3" w:rsidRPr="004D4DA3">
        <w:rPr>
          <w:rFonts w:ascii="Times New Roman" w:hAnsi="Times New Roman" w:cs="Times New Roman"/>
          <w:sz w:val="24"/>
          <w:szCs w:val="24"/>
          <w:lang w:val="es-ES"/>
        </w:rPr>
        <w:t xml:space="preserve">, tal y como se puede comprobar </w:t>
      </w:r>
      <w:r w:rsidR="00781E9D">
        <w:rPr>
          <w:rFonts w:ascii="Times New Roman" w:hAnsi="Times New Roman" w:cs="Times New Roman"/>
          <w:sz w:val="24"/>
          <w:szCs w:val="24"/>
          <w:lang w:val="es-ES"/>
        </w:rPr>
        <w:t xml:space="preserve">en la </w:t>
      </w:r>
      <w:r w:rsidR="005A05ED">
        <w:rPr>
          <w:rFonts w:ascii="Times New Roman" w:hAnsi="Times New Roman" w:cs="Times New Roman"/>
          <w:sz w:val="24"/>
          <w:szCs w:val="24"/>
          <w:lang w:val="es-ES"/>
        </w:rPr>
        <w:t>G</w:t>
      </w:r>
      <w:r w:rsidR="00781E9D">
        <w:rPr>
          <w:rFonts w:ascii="Times New Roman" w:hAnsi="Times New Roman" w:cs="Times New Roman"/>
          <w:sz w:val="24"/>
          <w:szCs w:val="24"/>
          <w:lang w:val="es-ES"/>
        </w:rPr>
        <w:t>ráfica 2</w:t>
      </w:r>
      <w:r w:rsidR="009B07FB" w:rsidRPr="004D4DA3">
        <w:rPr>
          <w:rFonts w:ascii="Times New Roman" w:hAnsi="Times New Roman" w:cs="Times New Roman"/>
          <w:sz w:val="24"/>
          <w:szCs w:val="24"/>
          <w:lang w:val="es-ES"/>
        </w:rPr>
        <w:t>.</w:t>
      </w:r>
    </w:p>
    <w:p w:rsidR="00781E9D" w:rsidRDefault="00DB0784" w:rsidP="00432D29">
      <w:pPr>
        <w:spacing w:line="240" w:lineRule="auto"/>
        <w:jc w:val="both"/>
        <w:rPr>
          <w:rFonts w:ascii="Times New Roman" w:hAnsi="Times New Roman" w:cs="Times New Roman"/>
          <w:sz w:val="24"/>
          <w:szCs w:val="24"/>
          <w:lang w:val="es-ES"/>
        </w:rPr>
      </w:pPr>
      <w:r>
        <w:rPr>
          <w:noProof/>
          <w:lang w:eastAsia="es-MX"/>
        </w:rPr>
        <w:drawing>
          <wp:inline distT="0" distB="0" distL="0" distR="0" wp14:anchorId="2CFFFEF7" wp14:editId="3D3B5E0B">
            <wp:extent cx="5612130" cy="2027976"/>
            <wp:effectExtent l="0" t="0" r="7620" b="10795"/>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81E9D" w:rsidRPr="005A05ED" w:rsidRDefault="005A05ED" w:rsidP="00432D29">
      <w:pPr>
        <w:spacing w:after="0" w:line="240" w:lineRule="auto"/>
        <w:jc w:val="both"/>
        <w:rPr>
          <w:rFonts w:ascii="Times New Roman" w:hAnsi="Times New Roman" w:cs="Times New Roman"/>
          <w:sz w:val="24"/>
          <w:szCs w:val="24"/>
        </w:rPr>
      </w:pPr>
      <w:r w:rsidRPr="005A05ED">
        <w:rPr>
          <w:rFonts w:ascii="Times New Roman" w:hAnsi="Times New Roman" w:cs="Times New Roman"/>
          <w:sz w:val="24"/>
          <w:szCs w:val="24"/>
        </w:rPr>
        <w:t>Gráfica</w:t>
      </w:r>
      <w:r w:rsidR="00781E9D" w:rsidRPr="005A05ED">
        <w:rPr>
          <w:rFonts w:ascii="Times New Roman" w:hAnsi="Times New Roman" w:cs="Times New Roman"/>
          <w:sz w:val="24"/>
          <w:szCs w:val="24"/>
        </w:rPr>
        <w:t xml:space="preserve"> 2. Agua renovable anual per cápita en México (m</w:t>
      </w:r>
      <w:r w:rsidR="00781E9D" w:rsidRPr="005A05ED">
        <w:rPr>
          <w:rFonts w:ascii="Times New Roman" w:hAnsi="Times New Roman" w:cs="Times New Roman"/>
          <w:sz w:val="24"/>
          <w:szCs w:val="24"/>
          <w:vertAlign w:val="superscript"/>
        </w:rPr>
        <w:t>3</w:t>
      </w:r>
      <w:r w:rsidR="00781E9D" w:rsidRPr="005A05ED">
        <w:rPr>
          <w:rFonts w:ascii="Times New Roman" w:hAnsi="Times New Roman" w:cs="Times New Roman"/>
          <w:sz w:val="24"/>
          <w:szCs w:val="24"/>
        </w:rPr>
        <w:t xml:space="preserve">/habitante/año), 2010-2050. </w:t>
      </w:r>
    </w:p>
    <w:p w:rsidR="00781E9D" w:rsidRPr="005C741E" w:rsidRDefault="00781E9D" w:rsidP="00781E9D">
      <w:pPr>
        <w:jc w:val="both"/>
        <w:rPr>
          <w:rFonts w:ascii="Times New Roman" w:hAnsi="Times New Roman" w:cs="Times New Roman"/>
          <w:sz w:val="20"/>
          <w:szCs w:val="20"/>
        </w:rPr>
      </w:pPr>
      <w:r w:rsidRPr="005C741E">
        <w:rPr>
          <w:rFonts w:ascii="Times New Roman" w:hAnsi="Times New Roman" w:cs="Times New Roman"/>
          <w:sz w:val="20"/>
          <w:szCs w:val="20"/>
          <w:lang w:val="es-ES"/>
        </w:rPr>
        <w:t xml:space="preserve">CONAPO. Datos de proyecciones. Indicadores demográficos básicos. En </w:t>
      </w:r>
      <w:hyperlink r:id="rId12" w:history="1">
        <w:r w:rsidRPr="005C741E">
          <w:rPr>
            <w:rStyle w:val="Hipervnculo"/>
            <w:rFonts w:ascii="Times New Roman" w:hAnsi="Times New Roman" w:cs="Times New Roman"/>
            <w:sz w:val="20"/>
            <w:szCs w:val="20"/>
            <w:lang w:val="es-ES"/>
          </w:rPr>
          <w:t>http://www.conapo.gob.mx/es/CONAPO/Proyecciones_Datos</w:t>
        </w:r>
      </w:hyperlink>
      <w:r w:rsidRPr="005C741E">
        <w:rPr>
          <w:rFonts w:ascii="Times New Roman" w:hAnsi="Times New Roman" w:cs="Times New Roman"/>
          <w:sz w:val="20"/>
          <w:szCs w:val="20"/>
          <w:lang w:val="es-ES"/>
        </w:rPr>
        <w:t xml:space="preserve"> (02/08/2016)</w:t>
      </w:r>
      <w:r w:rsidR="005A05ED">
        <w:rPr>
          <w:rFonts w:ascii="Times New Roman" w:hAnsi="Times New Roman" w:cs="Times New Roman"/>
          <w:sz w:val="20"/>
          <w:szCs w:val="20"/>
          <w:lang w:val="es-ES"/>
        </w:rPr>
        <w:t>, y</w:t>
      </w:r>
      <w:r w:rsidRPr="005C741E">
        <w:rPr>
          <w:rFonts w:ascii="Times New Roman" w:hAnsi="Times New Roman" w:cs="Times New Roman"/>
          <w:sz w:val="20"/>
          <w:szCs w:val="20"/>
          <w:lang w:val="es-ES"/>
        </w:rPr>
        <w:t xml:space="preserve"> </w:t>
      </w:r>
      <w:r w:rsidRPr="005C741E">
        <w:rPr>
          <w:rFonts w:ascii="Times New Roman" w:hAnsi="Times New Roman" w:cs="Times New Roman"/>
          <w:sz w:val="20"/>
          <w:szCs w:val="20"/>
        </w:rPr>
        <w:t>Conagua, 2015a: 27</w:t>
      </w:r>
      <w:r w:rsidR="005A05ED">
        <w:rPr>
          <w:rFonts w:ascii="Times New Roman" w:hAnsi="Times New Roman" w:cs="Times New Roman"/>
          <w:sz w:val="20"/>
          <w:szCs w:val="20"/>
        </w:rPr>
        <w:t>.</w:t>
      </w:r>
    </w:p>
    <w:p w:rsidR="00781E9D" w:rsidRPr="005C741E" w:rsidRDefault="00781E9D" w:rsidP="005E04D5">
      <w:pPr>
        <w:spacing w:line="480" w:lineRule="auto"/>
        <w:jc w:val="both"/>
        <w:rPr>
          <w:rFonts w:ascii="Times New Roman" w:hAnsi="Times New Roman" w:cs="Times New Roman"/>
          <w:sz w:val="20"/>
          <w:szCs w:val="20"/>
        </w:rPr>
      </w:pPr>
    </w:p>
    <w:p w:rsidR="00903EBA" w:rsidRDefault="00903EBA" w:rsidP="008C2B39">
      <w:pPr>
        <w:spacing w:line="480" w:lineRule="auto"/>
        <w:jc w:val="both"/>
        <w:rPr>
          <w:rFonts w:ascii="Times New Roman" w:hAnsi="Times New Roman" w:cs="Times New Roman"/>
          <w:sz w:val="24"/>
          <w:szCs w:val="24"/>
        </w:rPr>
      </w:pPr>
      <w:r w:rsidRPr="00903EBA">
        <w:rPr>
          <w:rFonts w:ascii="Times New Roman" w:hAnsi="Times New Roman" w:cs="Times New Roman"/>
          <w:sz w:val="24"/>
          <w:szCs w:val="24"/>
        </w:rPr>
        <w:lastRenderedPageBreak/>
        <w:t xml:space="preserve">En México, </w:t>
      </w:r>
      <w:r w:rsidR="00432D29">
        <w:rPr>
          <w:rFonts w:ascii="Times New Roman" w:hAnsi="Times New Roman" w:cs="Times New Roman"/>
          <w:sz w:val="24"/>
          <w:szCs w:val="24"/>
        </w:rPr>
        <w:t xml:space="preserve">no obstante a la constancia del agua renovable anual, </w:t>
      </w:r>
      <w:r w:rsidRPr="00903EBA">
        <w:rPr>
          <w:rFonts w:ascii="Times New Roman" w:hAnsi="Times New Roman" w:cs="Times New Roman"/>
          <w:sz w:val="24"/>
          <w:szCs w:val="24"/>
        </w:rPr>
        <w:t xml:space="preserve">es común leer y escuchar: “el agua es escasa”, </w:t>
      </w:r>
      <w:r w:rsidR="002F0A9C">
        <w:rPr>
          <w:rFonts w:ascii="Times New Roman" w:hAnsi="Times New Roman" w:cs="Times New Roman"/>
          <w:sz w:val="24"/>
          <w:szCs w:val="24"/>
          <w:lang w:val="es-ES"/>
        </w:rPr>
        <w:t>–</w:t>
      </w:r>
      <w:r w:rsidR="00A07B1E">
        <w:rPr>
          <w:rFonts w:ascii="Times New Roman" w:hAnsi="Times New Roman" w:cs="Times New Roman"/>
          <w:sz w:val="24"/>
          <w:szCs w:val="24"/>
        </w:rPr>
        <w:t>lo cual se desprende de la tendencia negativa de</w:t>
      </w:r>
      <w:r w:rsidR="002F0A9C">
        <w:rPr>
          <w:rFonts w:ascii="Times New Roman" w:hAnsi="Times New Roman" w:cs="Times New Roman"/>
          <w:sz w:val="24"/>
          <w:szCs w:val="24"/>
        </w:rPr>
        <w:t xml:space="preserve"> </w:t>
      </w:r>
      <w:r w:rsidR="00A07B1E">
        <w:rPr>
          <w:rFonts w:ascii="Times New Roman" w:hAnsi="Times New Roman" w:cs="Times New Roman"/>
          <w:sz w:val="24"/>
          <w:szCs w:val="24"/>
        </w:rPr>
        <w:t>l</w:t>
      </w:r>
      <w:r w:rsidR="002F0A9C">
        <w:rPr>
          <w:rFonts w:ascii="Times New Roman" w:hAnsi="Times New Roman" w:cs="Times New Roman"/>
          <w:sz w:val="24"/>
          <w:szCs w:val="24"/>
        </w:rPr>
        <w:t>a</w:t>
      </w:r>
      <w:r w:rsidR="00A07B1E">
        <w:rPr>
          <w:rFonts w:ascii="Times New Roman" w:hAnsi="Times New Roman" w:cs="Times New Roman"/>
          <w:sz w:val="24"/>
          <w:szCs w:val="24"/>
        </w:rPr>
        <w:t xml:space="preserve"> gráfica 2</w:t>
      </w:r>
      <w:r w:rsidR="002F0A9C">
        <w:rPr>
          <w:rFonts w:ascii="Times New Roman" w:hAnsi="Times New Roman" w:cs="Times New Roman"/>
          <w:sz w:val="24"/>
          <w:szCs w:val="24"/>
          <w:lang w:val="es-ES"/>
        </w:rPr>
        <w:t xml:space="preserve">– </w:t>
      </w:r>
      <w:r w:rsidRPr="00903EBA">
        <w:rPr>
          <w:rFonts w:ascii="Times New Roman" w:hAnsi="Times New Roman" w:cs="Times New Roman"/>
          <w:sz w:val="24"/>
          <w:szCs w:val="24"/>
        </w:rPr>
        <w:t>y parece que eso es suficiente para aceptar que sí lo es, sin preguntar qué significa escasez. Así, dicha palabra se lee en la Ley de Aguas Nacionales (LAN) una vez cada 12 cuartillas, y específicamente “</w:t>
      </w:r>
      <w:r w:rsidRPr="00903EBA">
        <w:rPr>
          <w:rFonts w:ascii="Times New Roman" w:hAnsi="Times New Roman" w:cs="Times New Roman"/>
          <w:sz w:val="24"/>
          <w:szCs w:val="24"/>
          <w:lang w:val="es-ES"/>
        </w:rPr>
        <w:t>Informar a la población sobre la escasez del agua” en México</w:t>
      </w:r>
      <w:r w:rsidRPr="00903EBA">
        <w:rPr>
          <w:rFonts w:ascii="Times New Roman" w:hAnsi="Times New Roman" w:cs="Times New Roman"/>
          <w:sz w:val="24"/>
          <w:szCs w:val="24"/>
        </w:rPr>
        <w:t xml:space="preserve"> [Art. 84 BIS, </w:t>
      </w:r>
      <w:r w:rsidRPr="00300888">
        <w:rPr>
          <w:rFonts w:ascii="Times New Roman" w:hAnsi="Times New Roman" w:cs="Times New Roman"/>
          <w:sz w:val="24"/>
          <w:szCs w:val="24"/>
        </w:rPr>
        <w:t xml:space="preserve">III (LAN, 2013: 74)]; </w:t>
      </w:r>
      <w:r w:rsidRPr="00300888">
        <w:rPr>
          <w:rFonts w:ascii="Times New Roman" w:hAnsi="Times New Roman" w:cs="Times New Roman"/>
          <w:sz w:val="24"/>
          <w:szCs w:val="24"/>
          <w:lang w:val="es-ES"/>
        </w:rPr>
        <w:t>hasta se llega a afirmar que el agua es finita (Conagua, 2014: 23). Aseveración que va en contra del ciclo hídric</w:t>
      </w:r>
      <w:bookmarkStart w:id="0" w:name="_GoBack"/>
      <w:bookmarkEnd w:id="0"/>
      <w:r w:rsidRPr="00300888">
        <w:rPr>
          <w:rFonts w:ascii="Times New Roman" w:hAnsi="Times New Roman" w:cs="Times New Roman"/>
          <w:sz w:val="24"/>
          <w:szCs w:val="24"/>
          <w:lang w:val="es-ES"/>
        </w:rPr>
        <w:t>o y de las definiciones mundialmente aceptadas acerca de lo que es el agua renovable anual.</w:t>
      </w:r>
    </w:p>
    <w:p w:rsidR="00FD30A5" w:rsidRPr="00FD30A5" w:rsidRDefault="006C7A43" w:rsidP="008C2B39">
      <w:pPr>
        <w:spacing w:line="480" w:lineRule="auto"/>
        <w:jc w:val="both"/>
        <w:rPr>
          <w:rFonts w:ascii="Times New Roman" w:hAnsi="Times New Roman" w:cs="Times New Roman"/>
          <w:sz w:val="24"/>
          <w:szCs w:val="24"/>
        </w:rPr>
      </w:pPr>
      <w:r w:rsidRPr="00FD30A5">
        <w:rPr>
          <w:rFonts w:ascii="Times New Roman" w:hAnsi="Times New Roman" w:cs="Times New Roman"/>
          <w:sz w:val="24"/>
          <w:szCs w:val="24"/>
        </w:rPr>
        <w:t xml:space="preserve">El objetivo del presente trabajo es demostrar que </w:t>
      </w:r>
      <w:r w:rsidR="00FD30A5" w:rsidRPr="00FD30A5">
        <w:rPr>
          <w:rFonts w:ascii="Times New Roman" w:hAnsi="Times New Roman" w:cs="Times New Roman"/>
          <w:sz w:val="24"/>
          <w:szCs w:val="24"/>
        </w:rPr>
        <w:t xml:space="preserve">la gestión del agua </w:t>
      </w:r>
      <w:r w:rsidRPr="00FD30A5">
        <w:rPr>
          <w:rFonts w:ascii="Times New Roman" w:hAnsi="Times New Roman" w:cs="Times New Roman"/>
          <w:sz w:val="24"/>
          <w:szCs w:val="24"/>
        </w:rPr>
        <w:t xml:space="preserve">en México </w:t>
      </w:r>
      <w:r w:rsidR="00FD30A5" w:rsidRPr="00FD30A5">
        <w:rPr>
          <w:rFonts w:ascii="Times New Roman" w:hAnsi="Times New Roman" w:cs="Times New Roman"/>
          <w:sz w:val="24"/>
          <w:szCs w:val="24"/>
        </w:rPr>
        <w:t>propicia escasez del recurso hídrico.</w:t>
      </w:r>
      <w:r w:rsidR="0092362B" w:rsidRPr="0092362B">
        <w:rPr>
          <w:rFonts w:ascii="Times New Roman" w:hAnsi="Times New Roman" w:cs="Times New Roman"/>
          <w:sz w:val="24"/>
          <w:szCs w:val="24"/>
        </w:rPr>
        <w:t xml:space="preserve"> </w:t>
      </w:r>
    </w:p>
    <w:p w:rsidR="006C7A43" w:rsidRPr="006F37B7" w:rsidRDefault="00781E9D" w:rsidP="006C7A43">
      <w:pPr>
        <w:jc w:val="both"/>
        <w:rPr>
          <w:rFonts w:ascii="Times New Roman" w:hAnsi="Times New Roman" w:cs="Times New Roman"/>
          <w:b/>
          <w:color w:val="000000" w:themeColor="text1"/>
        </w:rPr>
      </w:pPr>
      <w:r>
        <w:rPr>
          <w:rFonts w:ascii="Times New Roman" w:hAnsi="Times New Roman" w:cs="Times New Roman"/>
          <w:b/>
          <w:color w:val="000000" w:themeColor="text1"/>
        </w:rPr>
        <w:t xml:space="preserve">Agua renovable anual </w:t>
      </w:r>
      <w:r w:rsidR="00990B37">
        <w:rPr>
          <w:rFonts w:ascii="Times New Roman" w:hAnsi="Times New Roman" w:cs="Times New Roman"/>
          <w:b/>
          <w:color w:val="000000" w:themeColor="text1"/>
        </w:rPr>
        <w:t xml:space="preserve">y </w:t>
      </w:r>
      <w:r w:rsidR="00F04360">
        <w:rPr>
          <w:rFonts w:ascii="Times New Roman" w:hAnsi="Times New Roman" w:cs="Times New Roman"/>
          <w:b/>
          <w:color w:val="000000" w:themeColor="text1"/>
        </w:rPr>
        <w:t xml:space="preserve">sus </w:t>
      </w:r>
      <w:r w:rsidR="00990B37">
        <w:rPr>
          <w:rFonts w:ascii="Times New Roman" w:hAnsi="Times New Roman" w:cs="Times New Roman"/>
          <w:b/>
          <w:color w:val="000000" w:themeColor="text1"/>
        </w:rPr>
        <w:t xml:space="preserve">usos </w:t>
      </w:r>
      <w:r>
        <w:rPr>
          <w:rFonts w:ascii="Times New Roman" w:hAnsi="Times New Roman" w:cs="Times New Roman"/>
          <w:b/>
          <w:color w:val="000000" w:themeColor="text1"/>
        </w:rPr>
        <w:t>en México</w:t>
      </w:r>
    </w:p>
    <w:p w:rsidR="002E43D0" w:rsidRDefault="00BC6C20" w:rsidP="00781E9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Para hacer uso del agua en México se requiere de una concesión </w:t>
      </w:r>
      <w:r w:rsidR="005C0E6E">
        <w:rPr>
          <w:rFonts w:ascii="Times New Roman" w:hAnsi="Times New Roman" w:cs="Times New Roman"/>
          <w:sz w:val="24"/>
          <w:szCs w:val="24"/>
        </w:rPr>
        <w:t xml:space="preserve">o de una </w:t>
      </w:r>
      <w:r w:rsidR="00196D5A">
        <w:rPr>
          <w:rFonts w:ascii="Times New Roman" w:hAnsi="Times New Roman" w:cs="Times New Roman"/>
          <w:sz w:val="24"/>
          <w:szCs w:val="24"/>
        </w:rPr>
        <w:t>asignación</w:t>
      </w:r>
      <w:r w:rsidR="00B16840">
        <w:rPr>
          <w:rFonts w:ascii="Times New Roman" w:hAnsi="Times New Roman" w:cs="Times New Roman"/>
          <w:sz w:val="24"/>
          <w:szCs w:val="24"/>
        </w:rPr>
        <w:t>, la cual es otorgada por el ejecutivo federal por medio de la Conagua</w:t>
      </w:r>
      <w:r w:rsidR="00A6467D">
        <w:rPr>
          <w:rFonts w:ascii="Times New Roman" w:hAnsi="Times New Roman" w:cs="Times New Roman"/>
          <w:sz w:val="24"/>
          <w:szCs w:val="24"/>
        </w:rPr>
        <w:t xml:space="preserve"> o del Organismo de Cuenca</w:t>
      </w:r>
      <w:r w:rsidR="00F04360">
        <w:rPr>
          <w:rFonts w:ascii="Times New Roman" w:hAnsi="Times New Roman" w:cs="Times New Roman"/>
          <w:sz w:val="24"/>
          <w:szCs w:val="24"/>
        </w:rPr>
        <w:t xml:space="preserve"> correspondiente</w:t>
      </w:r>
      <w:r w:rsidR="005C0E6E">
        <w:rPr>
          <w:rFonts w:ascii="Times New Roman" w:hAnsi="Times New Roman" w:cs="Times New Roman"/>
          <w:sz w:val="24"/>
          <w:szCs w:val="24"/>
        </w:rPr>
        <w:t xml:space="preserve">. </w:t>
      </w:r>
      <w:r w:rsidR="00196D5A">
        <w:rPr>
          <w:rFonts w:ascii="Times New Roman" w:hAnsi="Times New Roman" w:cs="Times New Roman"/>
          <w:sz w:val="24"/>
          <w:szCs w:val="24"/>
        </w:rPr>
        <w:t>Se requiere de una concesión, si e</w:t>
      </w:r>
      <w:r w:rsidR="005C0E6E">
        <w:rPr>
          <w:rFonts w:ascii="Times New Roman" w:hAnsi="Times New Roman" w:cs="Times New Roman"/>
          <w:sz w:val="24"/>
          <w:szCs w:val="24"/>
        </w:rPr>
        <w:t>n general, el agua se</w:t>
      </w:r>
      <w:r>
        <w:rPr>
          <w:rFonts w:ascii="Times New Roman" w:hAnsi="Times New Roman" w:cs="Times New Roman"/>
          <w:sz w:val="24"/>
          <w:szCs w:val="24"/>
        </w:rPr>
        <w:t xml:space="preserve"> aplica a cualquier proceso de producción o prestación de servicios</w:t>
      </w:r>
      <w:r w:rsidR="00815324">
        <w:rPr>
          <w:rFonts w:ascii="Times New Roman" w:hAnsi="Times New Roman" w:cs="Times New Roman"/>
          <w:sz w:val="24"/>
          <w:szCs w:val="24"/>
        </w:rPr>
        <w:t>, se otorga a los particulares o a los usuarios organizados, como las asociaciones de usuarios de los distritos de riego</w:t>
      </w:r>
      <w:r w:rsidR="00C532DB">
        <w:rPr>
          <w:rFonts w:ascii="Times New Roman" w:hAnsi="Times New Roman" w:cs="Times New Roman"/>
          <w:sz w:val="24"/>
          <w:szCs w:val="24"/>
        </w:rPr>
        <w:t>. Por su parte, si el agua se aplica al uso potable</w:t>
      </w:r>
      <w:r w:rsidR="00A6467D">
        <w:rPr>
          <w:rFonts w:ascii="Times New Roman" w:hAnsi="Times New Roman" w:cs="Times New Roman"/>
          <w:sz w:val="24"/>
          <w:szCs w:val="24"/>
        </w:rPr>
        <w:t xml:space="preserve"> o público urbano</w:t>
      </w:r>
      <w:r w:rsidR="00C532DB">
        <w:rPr>
          <w:rFonts w:ascii="Times New Roman" w:hAnsi="Times New Roman" w:cs="Times New Roman"/>
          <w:sz w:val="24"/>
          <w:szCs w:val="24"/>
        </w:rPr>
        <w:t>, se otorga una asignación a los gobiernos municipales</w:t>
      </w:r>
      <w:r w:rsidR="00A6467D">
        <w:rPr>
          <w:rFonts w:ascii="Times New Roman" w:hAnsi="Times New Roman" w:cs="Times New Roman"/>
          <w:sz w:val="24"/>
          <w:szCs w:val="24"/>
        </w:rPr>
        <w:t>,</w:t>
      </w:r>
      <w:r w:rsidR="00B16840">
        <w:rPr>
          <w:rFonts w:ascii="Times New Roman" w:hAnsi="Times New Roman" w:cs="Times New Roman"/>
          <w:sz w:val="24"/>
          <w:szCs w:val="24"/>
        </w:rPr>
        <w:t xml:space="preserve"> estatales</w:t>
      </w:r>
      <w:r w:rsidR="00A6467D">
        <w:rPr>
          <w:rFonts w:ascii="Times New Roman" w:hAnsi="Times New Roman" w:cs="Times New Roman"/>
          <w:sz w:val="24"/>
          <w:szCs w:val="24"/>
        </w:rPr>
        <w:t xml:space="preserve"> o al Distrito Federal</w:t>
      </w:r>
      <w:r w:rsidR="00B16840">
        <w:rPr>
          <w:rFonts w:ascii="Times New Roman" w:hAnsi="Times New Roman" w:cs="Times New Roman"/>
          <w:sz w:val="24"/>
          <w:szCs w:val="24"/>
        </w:rPr>
        <w:t xml:space="preserve"> (LAN, </w:t>
      </w:r>
      <w:r w:rsidR="00A6467D">
        <w:rPr>
          <w:rFonts w:ascii="Times New Roman" w:hAnsi="Times New Roman" w:cs="Times New Roman"/>
          <w:sz w:val="24"/>
          <w:szCs w:val="24"/>
        </w:rPr>
        <w:t>2013: Art. 3, VIII</w:t>
      </w:r>
      <w:r w:rsidR="00B16840">
        <w:rPr>
          <w:rFonts w:ascii="Times New Roman" w:hAnsi="Times New Roman" w:cs="Times New Roman"/>
          <w:sz w:val="24"/>
          <w:szCs w:val="24"/>
        </w:rPr>
        <w:t>)</w:t>
      </w:r>
      <w:r w:rsidR="00196D5A">
        <w:rPr>
          <w:rFonts w:ascii="Times New Roman" w:hAnsi="Times New Roman" w:cs="Times New Roman"/>
          <w:sz w:val="24"/>
          <w:szCs w:val="24"/>
        </w:rPr>
        <w:t>.</w:t>
      </w:r>
      <w:r w:rsidR="002E43D0">
        <w:rPr>
          <w:rFonts w:ascii="Times New Roman" w:hAnsi="Times New Roman" w:cs="Times New Roman"/>
          <w:sz w:val="24"/>
          <w:szCs w:val="24"/>
        </w:rPr>
        <w:t xml:space="preserve"> Pero principalmente a los municipios</w:t>
      </w:r>
      <w:r w:rsidR="004858B1">
        <w:rPr>
          <w:rFonts w:ascii="Times New Roman" w:hAnsi="Times New Roman" w:cs="Times New Roman"/>
          <w:sz w:val="24"/>
          <w:szCs w:val="24"/>
        </w:rPr>
        <w:t>,</w:t>
      </w:r>
      <w:r w:rsidR="002E43D0">
        <w:rPr>
          <w:rFonts w:ascii="Times New Roman" w:hAnsi="Times New Roman" w:cs="Times New Roman"/>
          <w:sz w:val="24"/>
          <w:szCs w:val="24"/>
        </w:rPr>
        <w:t xml:space="preserve"> porque de acuerdo con el artículo 115 de la Constitución Política de los Estados Unidos Mexicanos, son ellos quien</w:t>
      </w:r>
      <w:r w:rsidR="00A6467D">
        <w:rPr>
          <w:rFonts w:ascii="Times New Roman" w:hAnsi="Times New Roman" w:cs="Times New Roman"/>
          <w:sz w:val="24"/>
          <w:szCs w:val="24"/>
        </w:rPr>
        <w:t>es</w:t>
      </w:r>
      <w:r w:rsidR="002E43D0">
        <w:rPr>
          <w:rFonts w:ascii="Times New Roman" w:hAnsi="Times New Roman" w:cs="Times New Roman"/>
          <w:sz w:val="24"/>
          <w:szCs w:val="24"/>
        </w:rPr>
        <w:t xml:space="preserve"> deben proporcionar el servicio.</w:t>
      </w:r>
    </w:p>
    <w:p w:rsidR="00497359" w:rsidRDefault="00B16840" w:rsidP="00781E9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Los usos del agua se clasifican en consuntivos y no consuntivos. Los </w:t>
      </w:r>
      <w:r w:rsidR="00E95892">
        <w:rPr>
          <w:rFonts w:ascii="Times New Roman" w:hAnsi="Times New Roman" w:cs="Times New Roman"/>
          <w:sz w:val="24"/>
          <w:szCs w:val="24"/>
        </w:rPr>
        <w:t xml:space="preserve">usos </w:t>
      </w:r>
      <w:r>
        <w:rPr>
          <w:rFonts w:ascii="Times New Roman" w:hAnsi="Times New Roman" w:cs="Times New Roman"/>
          <w:sz w:val="24"/>
          <w:szCs w:val="24"/>
        </w:rPr>
        <w:t xml:space="preserve">consuntivos son todos aquellos que descargan una cantidad menor </w:t>
      </w:r>
      <w:r w:rsidR="002E43D0">
        <w:rPr>
          <w:rFonts w:ascii="Times New Roman" w:hAnsi="Times New Roman" w:cs="Times New Roman"/>
          <w:sz w:val="24"/>
          <w:szCs w:val="24"/>
        </w:rPr>
        <w:t>a</w:t>
      </w:r>
      <w:r>
        <w:rPr>
          <w:rFonts w:ascii="Times New Roman" w:hAnsi="Times New Roman" w:cs="Times New Roman"/>
          <w:sz w:val="24"/>
          <w:szCs w:val="24"/>
        </w:rPr>
        <w:t xml:space="preserve"> la asignada, o concesionada</w:t>
      </w:r>
      <w:r w:rsidR="009076BE">
        <w:rPr>
          <w:rFonts w:ascii="Times New Roman" w:hAnsi="Times New Roman" w:cs="Times New Roman"/>
          <w:sz w:val="24"/>
          <w:szCs w:val="24"/>
        </w:rPr>
        <w:t xml:space="preserve">, y los no </w:t>
      </w:r>
      <w:r w:rsidR="009076BE">
        <w:rPr>
          <w:rFonts w:ascii="Times New Roman" w:hAnsi="Times New Roman" w:cs="Times New Roman"/>
          <w:sz w:val="24"/>
          <w:szCs w:val="24"/>
        </w:rPr>
        <w:lastRenderedPageBreak/>
        <w:t>consuntivos, todos aquellos que descargan la misma cantidad a la concesionada</w:t>
      </w:r>
      <w:r w:rsidR="00E95892">
        <w:rPr>
          <w:rFonts w:ascii="Times New Roman" w:hAnsi="Times New Roman" w:cs="Times New Roman"/>
          <w:sz w:val="24"/>
          <w:szCs w:val="24"/>
        </w:rPr>
        <w:t>, como la utilizada en la producción de hidroelectricidad, o en los usos recreativos (LAN, 2013).</w:t>
      </w:r>
    </w:p>
    <w:p w:rsidR="00990B37" w:rsidRDefault="00497359" w:rsidP="00781E9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El agua concesionada y asignada en México, de acuerdo con datos de la Conagua (2015: 78), en el año 2014 ascendió a 84.93 km</w:t>
      </w:r>
      <w:r w:rsidRPr="00497359">
        <w:rPr>
          <w:rFonts w:ascii="Times New Roman" w:hAnsi="Times New Roman" w:cs="Times New Roman"/>
          <w:sz w:val="24"/>
          <w:szCs w:val="24"/>
          <w:vertAlign w:val="superscript"/>
        </w:rPr>
        <w:t>3</w:t>
      </w:r>
      <w:r w:rsidR="00990B37">
        <w:rPr>
          <w:rFonts w:ascii="Times New Roman" w:hAnsi="Times New Roman" w:cs="Times New Roman"/>
          <w:sz w:val="24"/>
          <w:szCs w:val="24"/>
        </w:rPr>
        <w:t>. El uso agrícola utiliz</w:t>
      </w:r>
      <w:r w:rsidR="00F75BBF">
        <w:rPr>
          <w:rFonts w:ascii="Times New Roman" w:hAnsi="Times New Roman" w:cs="Times New Roman"/>
          <w:sz w:val="24"/>
          <w:szCs w:val="24"/>
        </w:rPr>
        <w:t>ó</w:t>
      </w:r>
      <w:r w:rsidR="00990B37">
        <w:rPr>
          <w:rFonts w:ascii="Times New Roman" w:hAnsi="Times New Roman" w:cs="Times New Roman"/>
          <w:sz w:val="24"/>
          <w:szCs w:val="24"/>
        </w:rPr>
        <w:t xml:space="preserve"> el 76.72% (65.15 km</w:t>
      </w:r>
      <w:r w:rsidR="00990B37" w:rsidRPr="00990B37">
        <w:rPr>
          <w:rFonts w:ascii="Times New Roman" w:hAnsi="Times New Roman" w:cs="Times New Roman"/>
          <w:sz w:val="24"/>
          <w:szCs w:val="24"/>
          <w:vertAlign w:val="superscript"/>
        </w:rPr>
        <w:t>3</w:t>
      </w:r>
      <w:r w:rsidR="00990B37">
        <w:rPr>
          <w:rFonts w:ascii="Times New Roman" w:hAnsi="Times New Roman" w:cs="Times New Roman"/>
          <w:sz w:val="24"/>
          <w:szCs w:val="24"/>
        </w:rPr>
        <w:t>); el abastecimiento público urbano</w:t>
      </w:r>
      <w:r w:rsidR="00F75BBF">
        <w:rPr>
          <w:rFonts w:ascii="Times New Roman" w:hAnsi="Times New Roman" w:cs="Times New Roman"/>
          <w:sz w:val="24"/>
          <w:szCs w:val="24"/>
        </w:rPr>
        <w:t>,</w:t>
      </w:r>
      <w:r w:rsidR="00990B37">
        <w:rPr>
          <w:rFonts w:ascii="Times New Roman" w:hAnsi="Times New Roman" w:cs="Times New Roman"/>
          <w:sz w:val="24"/>
          <w:szCs w:val="24"/>
        </w:rPr>
        <w:t xml:space="preserve"> 14.19% (12.05 km</w:t>
      </w:r>
      <w:r w:rsidR="00990B37" w:rsidRPr="00990B37">
        <w:rPr>
          <w:rFonts w:ascii="Times New Roman" w:hAnsi="Times New Roman" w:cs="Times New Roman"/>
          <w:sz w:val="24"/>
          <w:szCs w:val="24"/>
          <w:vertAlign w:val="superscript"/>
        </w:rPr>
        <w:t>3</w:t>
      </w:r>
      <w:r w:rsidR="00990B37">
        <w:rPr>
          <w:rFonts w:ascii="Times New Roman" w:hAnsi="Times New Roman" w:cs="Times New Roman"/>
          <w:sz w:val="24"/>
          <w:szCs w:val="24"/>
        </w:rPr>
        <w:t>); la industria autoabastecida</w:t>
      </w:r>
      <w:r w:rsidR="00F75BBF">
        <w:rPr>
          <w:rFonts w:ascii="Times New Roman" w:hAnsi="Times New Roman" w:cs="Times New Roman"/>
          <w:sz w:val="24"/>
          <w:szCs w:val="24"/>
        </w:rPr>
        <w:t>,</w:t>
      </w:r>
      <w:r w:rsidR="00990B37">
        <w:rPr>
          <w:rFonts w:ascii="Times New Roman" w:hAnsi="Times New Roman" w:cs="Times New Roman"/>
          <w:sz w:val="24"/>
          <w:szCs w:val="24"/>
        </w:rPr>
        <w:t xml:space="preserve"> el 4.21% (3.57 km</w:t>
      </w:r>
      <w:r w:rsidR="00990B37" w:rsidRPr="00990B37">
        <w:rPr>
          <w:rFonts w:ascii="Times New Roman" w:hAnsi="Times New Roman" w:cs="Times New Roman"/>
          <w:sz w:val="24"/>
          <w:szCs w:val="24"/>
          <w:vertAlign w:val="superscript"/>
        </w:rPr>
        <w:t>3</w:t>
      </w:r>
      <w:r w:rsidR="00990B37">
        <w:rPr>
          <w:rFonts w:ascii="Times New Roman" w:hAnsi="Times New Roman" w:cs="Times New Roman"/>
          <w:sz w:val="24"/>
          <w:szCs w:val="24"/>
        </w:rPr>
        <w:t>), y la generación de energía eléctrica sin incluir hidroelectricidad</w:t>
      </w:r>
      <w:r w:rsidR="00F75BBF">
        <w:rPr>
          <w:rFonts w:ascii="Times New Roman" w:hAnsi="Times New Roman" w:cs="Times New Roman"/>
          <w:sz w:val="24"/>
          <w:szCs w:val="24"/>
        </w:rPr>
        <w:t>,</w:t>
      </w:r>
      <w:r w:rsidR="00990B37">
        <w:rPr>
          <w:rFonts w:ascii="Times New Roman" w:hAnsi="Times New Roman" w:cs="Times New Roman"/>
          <w:sz w:val="24"/>
          <w:szCs w:val="24"/>
        </w:rPr>
        <w:t xml:space="preserve"> el 4.89% (4.15 km</w:t>
      </w:r>
      <w:r w:rsidR="00990B37" w:rsidRPr="00990B37">
        <w:rPr>
          <w:rFonts w:ascii="Times New Roman" w:hAnsi="Times New Roman" w:cs="Times New Roman"/>
          <w:sz w:val="24"/>
          <w:szCs w:val="24"/>
          <w:vertAlign w:val="superscript"/>
        </w:rPr>
        <w:t>3</w:t>
      </w:r>
      <w:r w:rsidR="00990B37">
        <w:rPr>
          <w:rFonts w:ascii="Times New Roman" w:hAnsi="Times New Roman" w:cs="Times New Roman"/>
          <w:sz w:val="24"/>
          <w:szCs w:val="24"/>
        </w:rPr>
        <w:t xml:space="preserve">). </w:t>
      </w:r>
    </w:p>
    <w:p w:rsidR="00990B37" w:rsidRDefault="00216C8E" w:rsidP="00781E9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En México, </w:t>
      </w:r>
      <w:r w:rsidR="00F04360">
        <w:rPr>
          <w:rFonts w:ascii="Times New Roman" w:hAnsi="Times New Roman" w:cs="Times New Roman"/>
          <w:sz w:val="24"/>
          <w:szCs w:val="24"/>
        </w:rPr>
        <w:t>el sector agrícola es el mayor usuario de agua</w:t>
      </w:r>
      <w:r>
        <w:rPr>
          <w:rFonts w:ascii="Times New Roman" w:hAnsi="Times New Roman" w:cs="Times New Roman"/>
          <w:sz w:val="24"/>
          <w:szCs w:val="24"/>
        </w:rPr>
        <w:t xml:space="preserve">, lo cual concuerda con los niveles </w:t>
      </w:r>
      <w:r w:rsidR="00F04360">
        <w:rPr>
          <w:rFonts w:ascii="Times New Roman" w:hAnsi="Times New Roman" w:cs="Times New Roman"/>
          <w:sz w:val="24"/>
          <w:szCs w:val="24"/>
        </w:rPr>
        <w:t>de consum</w:t>
      </w:r>
      <w:r>
        <w:rPr>
          <w:rFonts w:ascii="Times New Roman" w:hAnsi="Times New Roman" w:cs="Times New Roman"/>
          <w:sz w:val="24"/>
          <w:szCs w:val="24"/>
        </w:rPr>
        <w:t>o en los países en vías de desarrollo</w:t>
      </w:r>
      <w:r w:rsidR="00F04360">
        <w:rPr>
          <w:rFonts w:ascii="Times New Roman" w:hAnsi="Times New Roman" w:cs="Times New Roman"/>
          <w:sz w:val="24"/>
          <w:szCs w:val="24"/>
        </w:rPr>
        <w:t xml:space="preserve">, tal y como se puede observar en el </w:t>
      </w:r>
      <w:r w:rsidR="007E43BF">
        <w:rPr>
          <w:rFonts w:ascii="Times New Roman" w:hAnsi="Times New Roman" w:cs="Times New Roman"/>
          <w:sz w:val="24"/>
          <w:szCs w:val="24"/>
        </w:rPr>
        <w:t>Tabla 1</w:t>
      </w:r>
      <w:r w:rsidR="00F04360">
        <w:rPr>
          <w:rFonts w:ascii="Times New Roman" w:hAnsi="Times New Roman" w:cs="Times New Roman"/>
          <w:sz w:val="24"/>
          <w:szCs w:val="24"/>
        </w:rPr>
        <w:t>.</w:t>
      </w:r>
      <w:r>
        <w:rPr>
          <w:rFonts w:ascii="Times New Roman" w:hAnsi="Times New Roman" w:cs="Times New Roman"/>
          <w:sz w:val="24"/>
          <w:szCs w:val="24"/>
        </w:rPr>
        <w:t xml:space="preserve"> </w:t>
      </w:r>
    </w:p>
    <w:p w:rsidR="00216C8E" w:rsidRDefault="007E43BF" w:rsidP="00F04360">
      <w:pPr>
        <w:spacing w:after="0" w:line="240" w:lineRule="auto"/>
        <w:jc w:val="both"/>
      </w:pPr>
      <w:r>
        <w:rPr>
          <w:rFonts w:ascii="Times New Roman" w:hAnsi="Times New Roman" w:cs="Times New Roman"/>
          <w:sz w:val="24"/>
          <w:szCs w:val="24"/>
        </w:rPr>
        <w:t xml:space="preserve">Tabla </w:t>
      </w:r>
      <w:r w:rsidR="00F04360">
        <w:rPr>
          <w:rFonts w:ascii="Times New Roman" w:hAnsi="Times New Roman" w:cs="Times New Roman"/>
          <w:sz w:val="24"/>
          <w:szCs w:val="24"/>
        </w:rPr>
        <w:t xml:space="preserve">1. Porcentaje de agua </w:t>
      </w:r>
      <w:r w:rsidR="00B95B45">
        <w:rPr>
          <w:rFonts w:ascii="Times New Roman" w:hAnsi="Times New Roman" w:cs="Times New Roman"/>
          <w:sz w:val="24"/>
          <w:szCs w:val="24"/>
        </w:rPr>
        <w:t>destinada al</w:t>
      </w:r>
      <w:r w:rsidR="00F04360">
        <w:rPr>
          <w:rFonts w:ascii="Times New Roman" w:hAnsi="Times New Roman" w:cs="Times New Roman"/>
          <w:sz w:val="24"/>
          <w:szCs w:val="24"/>
        </w:rPr>
        <w:t xml:space="preserve"> sector agrícola respecto del total </w:t>
      </w:r>
      <w:r w:rsidR="003746CB">
        <w:rPr>
          <w:rFonts w:ascii="Times New Roman" w:hAnsi="Times New Roman" w:cs="Times New Roman"/>
          <w:sz w:val="24"/>
          <w:szCs w:val="24"/>
        </w:rPr>
        <w:t>utilizad</w:t>
      </w:r>
      <w:r w:rsidR="00B95B45">
        <w:rPr>
          <w:rFonts w:ascii="Times New Roman" w:hAnsi="Times New Roman" w:cs="Times New Roman"/>
          <w:sz w:val="24"/>
          <w:szCs w:val="24"/>
        </w:rPr>
        <w:t>o</w:t>
      </w:r>
      <w:r w:rsidR="00F04360">
        <w:rPr>
          <w:rFonts w:ascii="Times New Roman" w:hAnsi="Times New Roman" w:cs="Times New Roman"/>
          <w:sz w:val="24"/>
          <w:szCs w:val="24"/>
        </w:rPr>
        <w:t>, 2015.</w:t>
      </w:r>
      <w:r w:rsidR="00216C8E">
        <w:rPr>
          <w:rFonts w:ascii="Times New Roman" w:hAnsi="Times New Roman" w:cs="Times New Roman"/>
          <w:sz w:val="24"/>
          <w:szCs w:val="24"/>
        </w:rPr>
        <w:fldChar w:fldCharType="begin"/>
      </w:r>
      <w:r w:rsidR="00216C8E">
        <w:rPr>
          <w:rFonts w:ascii="Times New Roman" w:hAnsi="Times New Roman" w:cs="Times New Roman"/>
          <w:sz w:val="24"/>
          <w:szCs w:val="24"/>
        </w:rPr>
        <w:instrText xml:space="preserve"> LINK Excel.Sheet.12 "Libro1" "Hoja1!F2C1:F7C2" \a \f 5 \h  \* MERGEFORMAT </w:instrText>
      </w:r>
      <w:r w:rsidR="00216C8E">
        <w:rPr>
          <w:rFonts w:ascii="Times New Roman" w:hAnsi="Times New Roman" w:cs="Times New Roman"/>
          <w:sz w:val="24"/>
          <w:szCs w:val="24"/>
        </w:rPr>
        <w:fldChar w:fldCharType="separate"/>
      </w:r>
    </w:p>
    <w:tbl>
      <w:tblPr>
        <w:tblStyle w:val="Tablaconcuadrcula"/>
        <w:tblW w:w="2640" w:type="dxa"/>
        <w:jc w:val="center"/>
        <w:tblLook w:val="04A0" w:firstRow="1" w:lastRow="0" w:firstColumn="1" w:lastColumn="0" w:noHBand="0" w:noVBand="1"/>
      </w:tblPr>
      <w:tblGrid>
        <w:gridCol w:w="1320"/>
        <w:gridCol w:w="1320"/>
      </w:tblGrid>
      <w:tr w:rsidR="00216C8E" w:rsidRPr="00216C8E" w:rsidTr="00F04360">
        <w:trPr>
          <w:trHeight w:val="300"/>
          <w:jc w:val="center"/>
        </w:trPr>
        <w:tc>
          <w:tcPr>
            <w:tcW w:w="1320" w:type="dxa"/>
            <w:noWrap/>
            <w:hideMark/>
          </w:tcPr>
          <w:p w:rsidR="00216C8E" w:rsidRPr="00216C8E" w:rsidRDefault="00216C8E" w:rsidP="00F04360">
            <w:pPr>
              <w:jc w:val="both"/>
              <w:rPr>
                <w:rFonts w:ascii="Times New Roman" w:hAnsi="Times New Roman" w:cs="Times New Roman"/>
                <w:sz w:val="24"/>
                <w:szCs w:val="24"/>
              </w:rPr>
            </w:pPr>
            <w:r w:rsidRPr="00216C8E">
              <w:rPr>
                <w:rFonts w:ascii="Times New Roman" w:hAnsi="Times New Roman" w:cs="Times New Roman"/>
                <w:sz w:val="24"/>
                <w:szCs w:val="24"/>
              </w:rPr>
              <w:t xml:space="preserve">Argentina </w:t>
            </w:r>
          </w:p>
        </w:tc>
        <w:tc>
          <w:tcPr>
            <w:tcW w:w="1320" w:type="dxa"/>
            <w:noWrap/>
            <w:hideMark/>
          </w:tcPr>
          <w:p w:rsidR="00216C8E" w:rsidRPr="00216C8E" w:rsidRDefault="00F04360" w:rsidP="00F04360">
            <w:pPr>
              <w:jc w:val="both"/>
              <w:rPr>
                <w:rFonts w:ascii="Times New Roman" w:hAnsi="Times New Roman" w:cs="Times New Roman"/>
                <w:sz w:val="24"/>
                <w:szCs w:val="24"/>
              </w:rPr>
            </w:pPr>
            <w:r>
              <w:rPr>
                <w:rFonts w:ascii="Times New Roman" w:hAnsi="Times New Roman" w:cs="Times New Roman"/>
                <w:sz w:val="24"/>
                <w:szCs w:val="24"/>
              </w:rPr>
              <w:t>73.</w:t>
            </w:r>
            <w:r w:rsidR="00216C8E" w:rsidRPr="00216C8E">
              <w:rPr>
                <w:rFonts w:ascii="Times New Roman" w:hAnsi="Times New Roman" w:cs="Times New Roman"/>
                <w:sz w:val="24"/>
                <w:szCs w:val="24"/>
              </w:rPr>
              <w:t>9</w:t>
            </w:r>
          </w:p>
        </w:tc>
      </w:tr>
      <w:tr w:rsidR="00216C8E" w:rsidRPr="00216C8E" w:rsidTr="00F04360">
        <w:trPr>
          <w:trHeight w:val="300"/>
          <w:jc w:val="center"/>
        </w:trPr>
        <w:tc>
          <w:tcPr>
            <w:tcW w:w="1320" w:type="dxa"/>
            <w:noWrap/>
            <w:hideMark/>
          </w:tcPr>
          <w:p w:rsidR="00216C8E" w:rsidRPr="00216C8E" w:rsidRDefault="00216C8E" w:rsidP="00F04360">
            <w:pPr>
              <w:jc w:val="both"/>
              <w:rPr>
                <w:rFonts w:ascii="Times New Roman" w:hAnsi="Times New Roman" w:cs="Times New Roman"/>
                <w:sz w:val="24"/>
                <w:szCs w:val="24"/>
              </w:rPr>
            </w:pPr>
            <w:r w:rsidRPr="00216C8E">
              <w:rPr>
                <w:rFonts w:ascii="Times New Roman" w:hAnsi="Times New Roman" w:cs="Times New Roman"/>
                <w:sz w:val="24"/>
                <w:szCs w:val="24"/>
              </w:rPr>
              <w:t>Brasil</w:t>
            </w:r>
          </w:p>
        </w:tc>
        <w:tc>
          <w:tcPr>
            <w:tcW w:w="1320" w:type="dxa"/>
            <w:noWrap/>
            <w:hideMark/>
          </w:tcPr>
          <w:p w:rsidR="00216C8E" w:rsidRPr="00216C8E" w:rsidRDefault="00216C8E" w:rsidP="00F04360">
            <w:pPr>
              <w:jc w:val="both"/>
              <w:rPr>
                <w:rFonts w:ascii="Times New Roman" w:hAnsi="Times New Roman" w:cs="Times New Roman"/>
                <w:sz w:val="24"/>
                <w:szCs w:val="24"/>
              </w:rPr>
            </w:pPr>
            <w:r w:rsidRPr="00216C8E">
              <w:rPr>
                <w:rFonts w:ascii="Times New Roman" w:hAnsi="Times New Roman" w:cs="Times New Roman"/>
                <w:sz w:val="24"/>
                <w:szCs w:val="24"/>
              </w:rPr>
              <w:t>60</w:t>
            </w:r>
            <w:r w:rsidR="00F04360">
              <w:rPr>
                <w:rFonts w:ascii="Times New Roman" w:hAnsi="Times New Roman" w:cs="Times New Roman"/>
                <w:sz w:val="24"/>
                <w:szCs w:val="24"/>
              </w:rPr>
              <w:t>.0</w:t>
            </w:r>
          </w:p>
        </w:tc>
      </w:tr>
      <w:tr w:rsidR="00216C8E" w:rsidRPr="00216C8E" w:rsidTr="00F04360">
        <w:trPr>
          <w:trHeight w:val="300"/>
          <w:jc w:val="center"/>
        </w:trPr>
        <w:tc>
          <w:tcPr>
            <w:tcW w:w="1320" w:type="dxa"/>
            <w:noWrap/>
            <w:hideMark/>
          </w:tcPr>
          <w:p w:rsidR="00216C8E" w:rsidRPr="00216C8E" w:rsidRDefault="00216C8E" w:rsidP="00F04360">
            <w:pPr>
              <w:jc w:val="both"/>
              <w:rPr>
                <w:rFonts w:ascii="Times New Roman" w:hAnsi="Times New Roman" w:cs="Times New Roman"/>
                <w:sz w:val="24"/>
                <w:szCs w:val="24"/>
              </w:rPr>
            </w:pPr>
            <w:r w:rsidRPr="00216C8E">
              <w:rPr>
                <w:rFonts w:ascii="Times New Roman" w:hAnsi="Times New Roman" w:cs="Times New Roman"/>
                <w:sz w:val="24"/>
                <w:szCs w:val="24"/>
              </w:rPr>
              <w:t>Chile</w:t>
            </w:r>
          </w:p>
        </w:tc>
        <w:tc>
          <w:tcPr>
            <w:tcW w:w="1320" w:type="dxa"/>
            <w:noWrap/>
            <w:hideMark/>
          </w:tcPr>
          <w:p w:rsidR="00216C8E" w:rsidRPr="00216C8E" w:rsidRDefault="00216C8E" w:rsidP="00F04360">
            <w:pPr>
              <w:jc w:val="both"/>
              <w:rPr>
                <w:rFonts w:ascii="Times New Roman" w:hAnsi="Times New Roman" w:cs="Times New Roman"/>
                <w:sz w:val="24"/>
                <w:szCs w:val="24"/>
              </w:rPr>
            </w:pPr>
            <w:r w:rsidRPr="00216C8E">
              <w:rPr>
                <w:rFonts w:ascii="Times New Roman" w:hAnsi="Times New Roman" w:cs="Times New Roman"/>
                <w:sz w:val="24"/>
                <w:szCs w:val="24"/>
              </w:rPr>
              <w:t>83</w:t>
            </w:r>
            <w:r w:rsidR="00F04360">
              <w:rPr>
                <w:rFonts w:ascii="Times New Roman" w:hAnsi="Times New Roman" w:cs="Times New Roman"/>
                <w:sz w:val="24"/>
                <w:szCs w:val="24"/>
              </w:rPr>
              <w:t>.0</w:t>
            </w:r>
          </w:p>
        </w:tc>
      </w:tr>
      <w:tr w:rsidR="00216C8E" w:rsidRPr="00216C8E" w:rsidTr="00F04360">
        <w:trPr>
          <w:trHeight w:val="300"/>
          <w:jc w:val="center"/>
        </w:trPr>
        <w:tc>
          <w:tcPr>
            <w:tcW w:w="1320" w:type="dxa"/>
            <w:noWrap/>
            <w:hideMark/>
          </w:tcPr>
          <w:p w:rsidR="00216C8E" w:rsidRPr="00216C8E" w:rsidRDefault="00216C8E" w:rsidP="00F04360">
            <w:pPr>
              <w:jc w:val="both"/>
              <w:rPr>
                <w:rFonts w:ascii="Times New Roman" w:hAnsi="Times New Roman" w:cs="Times New Roman"/>
                <w:sz w:val="24"/>
                <w:szCs w:val="24"/>
              </w:rPr>
            </w:pPr>
            <w:r w:rsidRPr="00216C8E">
              <w:rPr>
                <w:rFonts w:ascii="Times New Roman" w:hAnsi="Times New Roman" w:cs="Times New Roman"/>
                <w:sz w:val="24"/>
                <w:szCs w:val="24"/>
              </w:rPr>
              <w:t>China</w:t>
            </w:r>
          </w:p>
        </w:tc>
        <w:tc>
          <w:tcPr>
            <w:tcW w:w="1320" w:type="dxa"/>
            <w:noWrap/>
            <w:hideMark/>
          </w:tcPr>
          <w:p w:rsidR="00216C8E" w:rsidRPr="00216C8E" w:rsidRDefault="00F04360" w:rsidP="00F04360">
            <w:pPr>
              <w:jc w:val="both"/>
              <w:rPr>
                <w:rFonts w:ascii="Times New Roman" w:hAnsi="Times New Roman" w:cs="Times New Roman"/>
                <w:sz w:val="24"/>
                <w:szCs w:val="24"/>
              </w:rPr>
            </w:pPr>
            <w:r>
              <w:rPr>
                <w:rFonts w:ascii="Times New Roman" w:hAnsi="Times New Roman" w:cs="Times New Roman"/>
                <w:sz w:val="24"/>
                <w:szCs w:val="24"/>
              </w:rPr>
              <w:t>64.</w:t>
            </w:r>
            <w:r w:rsidR="00216C8E" w:rsidRPr="00216C8E">
              <w:rPr>
                <w:rFonts w:ascii="Times New Roman" w:hAnsi="Times New Roman" w:cs="Times New Roman"/>
                <w:sz w:val="24"/>
                <w:szCs w:val="24"/>
              </w:rPr>
              <w:t>6</w:t>
            </w:r>
          </w:p>
        </w:tc>
      </w:tr>
      <w:tr w:rsidR="00216C8E" w:rsidRPr="00216C8E" w:rsidTr="00F04360">
        <w:trPr>
          <w:trHeight w:val="300"/>
          <w:jc w:val="center"/>
        </w:trPr>
        <w:tc>
          <w:tcPr>
            <w:tcW w:w="1320" w:type="dxa"/>
            <w:noWrap/>
            <w:hideMark/>
          </w:tcPr>
          <w:p w:rsidR="00216C8E" w:rsidRPr="00216C8E" w:rsidRDefault="00216C8E" w:rsidP="00F04360">
            <w:pPr>
              <w:jc w:val="both"/>
              <w:rPr>
                <w:rFonts w:ascii="Times New Roman" w:hAnsi="Times New Roman" w:cs="Times New Roman"/>
                <w:sz w:val="24"/>
                <w:szCs w:val="24"/>
              </w:rPr>
            </w:pPr>
            <w:r w:rsidRPr="00216C8E">
              <w:rPr>
                <w:rFonts w:ascii="Times New Roman" w:hAnsi="Times New Roman" w:cs="Times New Roman"/>
                <w:sz w:val="24"/>
                <w:szCs w:val="24"/>
              </w:rPr>
              <w:t>India</w:t>
            </w:r>
          </w:p>
        </w:tc>
        <w:tc>
          <w:tcPr>
            <w:tcW w:w="1320" w:type="dxa"/>
            <w:noWrap/>
            <w:hideMark/>
          </w:tcPr>
          <w:p w:rsidR="00216C8E" w:rsidRPr="00216C8E" w:rsidRDefault="00F04360" w:rsidP="00F04360">
            <w:pPr>
              <w:jc w:val="both"/>
              <w:rPr>
                <w:rFonts w:ascii="Times New Roman" w:hAnsi="Times New Roman" w:cs="Times New Roman"/>
                <w:sz w:val="24"/>
                <w:szCs w:val="24"/>
              </w:rPr>
            </w:pPr>
            <w:r>
              <w:rPr>
                <w:rFonts w:ascii="Times New Roman" w:hAnsi="Times New Roman" w:cs="Times New Roman"/>
                <w:sz w:val="24"/>
                <w:szCs w:val="24"/>
              </w:rPr>
              <w:t>90.</w:t>
            </w:r>
            <w:r w:rsidR="00216C8E" w:rsidRPr="00216C8E">
              <w:rPr>
                <w:rFonts w:ascii="Times New Roman" w:hAnsi="Times New Roman" w:cs="Times New Roman"/>
                <w:sz w:val="24"/>
                <w:szCs w:val="24"/>
              </w:rPr>
              <w:t>4</w:t>
            </w:r>
          </w:p>
        </w:tc>
      </w:tr>
      <w:tr w:rsidR="001A0968" w:rsidRPr="00216C8E" w:rsidTr="00F04360">
        <w:trPr>
          <w:trHeight w:val="300"/>
          <w:jc w:val="center"/>
        </w:trPr>
        <w:tc>
          <w:tcPr>
            <w:tcW w:w="1320" w:type="dxa"/>
            <w:noWrap/>
          </w:tcPr>
          <w:p w:rsidR="001A0968" w:rsidRPr="00216C8E" w:rsidRDefault="001A0968" w:rsidP="001A0968">
            <w:pPr>
              <w:jc w:val="both"/>
              <w:rPr>
                <w:rFonts w:ascii="Times New Roman" w:hAnsi="Times New Roman" w:cs="Times New Roman"/>
                <w:sz w:val="24"/>
                <w:szCs w:val="24"/>
              </w:rPr>
            </w:pPr>
            <w:r>
              <w:rPr>
                <w:rFonts w:ascii="Times New Roman" w:hAnsi="Times New Roman" w:cs="Times New Roman"/>
                <w:sz w:val="24"/>
                <w:szCs w:val="24"/>
              </w:rPr>
              <w:t>México</w:t>
            </w:r>
          </w:p>
        </w:tc>
        <w:tc>
          <w:tcPr>
            <w:tcW w:w="1320" w:type="dxa"/>
            <w:noWrap/>
          </w:tcPr>
          <w:p w:rsidR="001A0968" w:rsidRDefault="001A0968" w:rsidP="001A0968">
            <w:pPr>
              <w:jc w:val="both"/>
              <w:rPr>
                <w:rFonts w:ascii="Times New Roman" w:hAnsi="Times New Roman" w:cs="Times New Roman"/>
                <w:sz w:val="24"/>
                <w:szCs w:val="24"/>
              </w:rPr>
            </w:pPr>
            <w:r>
              <w:rPr>
                <w:rFonts w:ascii="Times New Roman" w:hAnsi="Times New Roman" w:cs="Times New Roman"/>
                <w:sz w:val="24"/>
                <w:szCs w:val="24"/>
              </w:rPr>
              <w:t>75.7</w:t>
            </w:r>
          </w:p>
        </w:tc>
      </w:tr>
      <w:tr w:rsidR="00216C8E" w:rsidRPr="00216C8E" w:rsidTr="00F04360">
        <w:trPr>
          <w:trHeight w:val="300"/>
          <w:jc w:val="center"/>
        </w:trPr>
        <w:tc>
          <w:tcPr>
            <w:tcW w:w="1320" w:type="dxa"/>
            <w:noWrap/>
            <w:hideMark/>
          </w:tcPr>
          <w:p w:rsidR="00216C8E" w:rsidRPr="00216C8E" w:rsidRDefault="00216C8E" w:rsidP="00F04360">
            <w:pPr>
              <w:jc w:val="both"/>
              <w:rPr>
                <w:rFonts w:ascii="Times New Roman" w:hAnsi="Times New Roman" w:cs="Times New Roman"/>
                <w:sz w:val="24"/>
                <w:szCs w:val="24"/>
              </w:rPr>
            </w:pPr>
            <w:r w:rsidRPr="00216C8E">
              <w:rPr>
                <w:rFonts w:ascii="Times New Roman" w:hAnsi="Times New Roman" w:cs="Times New Roman"/>
                <w:sz w:val="24"/>
                <w:szCs w:val="24"/>
              </w:rPr>
              <w:t>Turquía</w:t>
            </w:r>
          </w:p>
        </w:tc>
        <w:tc>
          <w:tcPr>
            <w:tcW w:w="1320" w:type="dxa"/>
            <w:noWrap/>
            <w:hideMark/>
          </w:tcPr>
          <w:p w:rsidR="00216C8E" w:rsidRPr="00216C8E" w:rsidRDefault="00F04360" w:rsidP="00F04360">
            <w:pPr>
              <w:jc w:val="both"/>
              <w:rPr>
                <w:rFonts w:ascii="Times New Roman" w:hAnsi="Times New Roman" w:cs="Times New Roman"/>
                <w:sz w:val="24"/>
                <w:szCs w:val="24"/>
              </w:rPr>
            </w:pPr>
            <w:r>
              <w:rPr>
                <w:rFonts w:ascii="Times New Roman" w:hAnsi="Times New Roman" w:cs="Times New Roman"/>
                <w:sz w:val="24"/>
                <w:szCs w:val="24"/>
              </w:rPr>
              <w:t>73.</w:t>
            </w:r>
            <w:r w:rsidR="00216C8E" w:rsidRPr="00216C8E">
              <w:rPr>
                <w:rFonts w:ascii="Times New Roman" w:hAnsi="Times New Roman" w:cs="Times New Roman"/>
                <w:sz w:val="24"/>
                <w:szCs w:val="24"/>
              </w:rPr>
              <w:t>8</w:t>
            </w:r>
          </w:p>
        </w:tc>
      </w:tr>
    </w:tbl>
    <w:p w:rsidR="00F04360" w:rsidRPr="00B95B45" w:rsidRDefault="00216C8E" w:rsidP="00F04360">
      <w:pPr>
        <w:spacing w:after="0" w:line="240" w:lineRule="auto"/>
        <w:jc w:val="both"/>
        <w:rPr>
          <w:rFonts w:ascii="Times New Roman" w:hAnsi="Times New Roman" w:cs="Times New Roman"/>
          <w:sz w:val="20"/>
          <w:szCs w:val="20"/>
          <w:lang w:val="es-ES"/>
        </w:rPr>
      </w:pPr>
      <w:r>
        <w:rPr>
          <w:rFonts w:ascii="Times New Roman" w:hAnsi="Times New Roman" w:cs="Times New Roman"/>
          <w:sz w:val="24"/>
          <w:szCs w:val="24"/>
        </w:rPr>
        <w:fldChar w:fldCharType="end"/>
      </w:r>
      <w:r w:rsidR="00F04360" w:rsidRPr="00B95B45">
        <w:rPr>
          <w:rFonts w:ascii="Times New Roman" w:hAnsi="Times New Roman" w:cs="Times New Roman"/>
          <w:sz w:val="20"/>
          <w:szCs w:val="20"/>
        </w:rPr>
        <w:t xml:space="preserve">Fuente: </w:t>
      </w:r>
      <w:r w:rsidR="00F04360" w:rsidRPr="00B95B45">
        <w:rPr>
          <w:rFonts w:ascii="Times New Roman" w:hAnsi="Times New Roman" w:cs="Times New Roman"/>
          <w:sz w:val="20"/>
          <w:szCs w:val="20"/>
          <w:lang w:val="es-ES"/>
        </w:rPr>
        <w:t xml:space="preserve">FAO. 2015. </w:t>
      </w:r>
      <w:r w:rsidR="00F04360" w:rsidRPr="00B95B45">
        <w:rPr>
          <w:rFonts w:ascii="Times New Roman" w:hAnsi="Times New Roman" w:cs="Times New Roman"/>
          <w:i/>
          <w:iCs/>
          <w:sz w:val="20"/>
          <w:szCs w:val="20"/>
          <w:lang w:val="es-ES"/>
        </w:rPr>
        <w:t xml:space="preserve">AQUASTAT: Sistema de información sobre el uso del agua en la agricultura de la FAO. </w:t>
      </w:r>
      <w:r w:rsidR="00F04360" w:rsidRPr="00B95B45">
        <w:rPr>
          <w:rFonts w:ascii="Times New Roman" w:hAnsi="Times New Roman" w:cs="Times New Roman"/>
          <w:sz w:val="20"/>
          <w:szCs w:val="20"/>
          <w:lang w:val="es-ES"/>
        </w:rPr>
        <w:t xml:space="preserve">Consultado en: </w:t>
      </w:r>
      <w:hyperlink r:id="rId13" w:history="1">
        <w:r w:rsidR="00F04360" w:rsidRPr="00B95B45">
          <w:rPr>
            <w:rStyle w:val="Hipervnculo"/>
            <w:rFonts w:ascii="Times New Roman" w:hAnsi="Times New Roman" w:cs="Times New Roman"/>
            <w:sz w:val="20"/>
            <w:szCs w:val="20"/>
            <w:lang w:val="es-ES"/>
          </w:rPr>
          <w:t>http://www.fao.org/nr/water/aquastat/main/indexesp.stm</w:t>
        </w:r>
      </w:hyperlink>
      <w:r w:rsidR="00F04360" w:rsidRPr="00B95B45">
        <w:rPr>
          <w:rFonts w:ascii="Times New Roman" w:hAnsi="Times New Roman" w:cs="Times New Roman"/>
          <w:sz w:val="20"/>
          <w:szCs w:val="20"/>
          <w:lang w:val="es-ES"/>
        </w:rPr>
        <w:t xml:space="preserve"> (15/07/2016).</w:t>
      </w:r>
      <w:r w:rsidR="001A0968">
        <w:rPr>
          <w:rFonts w:ascii="Times New Roman" w:hAnsi="Times New Roman" w:cs="Times New Roman"/>
          <w:sz w:val="20"/>
          <w:szCs w:val="20"/>
          <w:lang w:val="es-ES"/>
        </w:rPr>
        <w:t xml:space="preserve"> </w:t>
      </w:r>
    </w:p>
    <w:p w:rsidR="00216C8E" w:rsidRDefault="00216C8E" w:rsidP="00781E9D">
      <w:pPr>
        <w:spacing w:after="0" w:line="480" w:lineRule="auto"/>
        <w:jc w:val="both"/>
        <w:rPr>
          <w:rFonts w:ascii="Times New Roman" w:hAnsi="Times New Roman" w:cs="Times New Roman"/>
          <w:sz w:val="24"/>
          <w:szCs w:val="24"/>
        </w:rPr>
      </w:pPr>
    </w:p>
    <w:p w:rsidR="00216C8E" w:rsidRDefault="00681D18" w:rsidP="00781E9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Los 84.93 km</w:t>
      </w:r>
      <w:r w:rsidRPr="00497359">
        <w:rPr>
          <w:rFonts w:ascii="Times New Roman" w:hAnsi="Times New Roman" w:cs="Times New Roman"/>
          <w:sz w:val="24"/>
          <w:szCs w:val="24"/>
          <w:vertAlign w:val="superscript"/>
        </w:rPr>
        <w:t>3</w:t>
      </w:r>
      <w:r>
        <w:rPr>
          <w:rFonts w:ascii="Times New Roman" w:hAnsi="Times New Roman" w:cs="Times New Roman"/>
          <w:sz w:val="24"/>
          <w:szCs w:val="24"/>
        </w:rPr>
        <w:t xml:space="preserve"> de agua utilizados por todos los sectores usuarios durante el año 2014 representan el 18.99% del total de agua renovable anual (447.26 km</w:t>
      </w:r>
      <w:r w:rsidRPr="00681D18">
        <w:rPr>
          <w:rFonts w:ascii="Times New Roman" w:hAnsi="Times New Roman" w:cs="Times New Roman"/>
          <w:sz w:val="24"/>
          <w:szCs w:val="24"/>
          <w:vertAlign w:val="superscript"/>
        </w:rPr>
        <w:t>3</w:t>
      </w:r>
      <w:r>
        <w:rPr>
          <w:rFonts w:ascii="Times New Roman" w:hAnsi="Times New Roman" w:cs="Times New Roman"/>
          <w:sz w:val="24"/>
          <w:szCs w:val="24"/>
        </w:rPr>
        <w:t>) de la que México dispone.</w:t>
      </w:r>
      <w:r w:rsidR="007B2EEB">
        <w:rPr>
          <w:rFonts w:ascii="Times New Roman" w:hAnsi="Times New Roman" w:cs="Times New Roman"/>
          <w:sz w:val="24"/>
          <w:szCs w:val="24"/>
        </w:rPr>
        <w:t xml:space="preserve"> </w:t>
      </w:r>
      <w:r w:rsidR="000545EC">
        <w:rPr>
          <w:rFonts w:ascii="Times New Roman" w:hAnsi="Times New Roman" w:cs="Times New Roman"/>
          <w:sz w:val="24"/>
          <w:szCs w:val="24"/>
        </w:rPr>
        <w:t>D</w:t>
      </w:r>
      <w:r w:rsidR="007B2EEB">
        <w:rPr>
          <w:rFonts w:ascii="Times New Roman" w:hAnsi="Times New Roman" w:cs="Times New Roman"/>
          <w:sz w:val="24"/>
          <w:szCs w:val="24"/>
        </w:rPr>
        <w:t>e acuerdo con la Conagua (2015a: 94), c</w:t>
      </w:r>
      <w:r w:rsidR="007B2EEB" w:rsidRPr="007B2EEB">
        <w:rPr>
          <w:rFonts w:ascii="Times New Roman" w:hAnsi="Times New Roman" w:cs="Times New Roman"/>
          <w:sz w:val="24"/>
          <w:szCs w:val="24"/>
        </w:rPr>
        <w:t>uando se concesiona y asigna a los usos consuntivos el 40% o más del agua renovable anual se considera que el país, región, estado o zona padece estrés hídrico y se ejerce un grado de presión alto sobre el recurso</w:t>
      </w:r>
      <w:r w:rsidR="007B2EEB">
        <w:rPr>
          <w:rFonts w:ascii="Times New Roman" w:hAnsi="Times New Roman" w:cs="Times New Roman"/>
          <w:sz w:val="24"/>
          <w:szCs w:val="24"/>
        </w:rPr>
        <w:t>.</w:t>
      </w:r>
      <w:r w:rsidR="00B614CC">
        <w:rPr>
          <w:rFonts w:ascii="Times New Roman" w:hAnsi="Times New Roman" w:cs="Times New Roman"/>
          <w:sz w:val="24"/>
          <w:szCs w:val="24"/>
        </w:rPr>
        <w:t xml:space="preserve"> También se considera que existe estrés hídrico si se dispone de </w:t>
      </w:r>
      <w:r w:rsidR="00B614CC" w:rsidRPr="00B614CC">
        <w:rPr>
          <w:rFonts w:ascii="Times New Roman" w:hAnsi="Times New Roman" w:cs="Times New Roman"/>
          <w:sz w:val="24"/>
          <w:szCs w:val="24"/>
        </w:rPr>
        <w:t>1 700 m</w:t>
      </w:r>
      <w:r w:rsidR="00B614CC" w:rsidRPr="00B614CC">
        <w:rPr>
          <w:rFonts w:ascii="Times New Roman" w:hAnsi="Times New Roman" w:cs="Times New Roman"/>
          <w:sz w:val="24"/>
          <w:szCs w:val="24"/>
          <w:vertAlign w:val="superscript"/>
        </w:rPr>
        <w:t>3</w:t>
      </w:r>
      <w:r w:rsidR="001D0CAF">
        <w:rPr>
          <w:rFonts w:ascii="Times New Roman" w:hAnsi="Times New Roman" w:cs="Times New Roman"/>
          <w:sz w:val="24"/>
          <w:szCs w:val="24"/>
        </w:rPr>
        <w:t xml:space="preserve">/habitante/año </w:t>
      </w:r>
      <w:r w:rsidR="00B614CC">
        <w:rPr>
          <w:rFonts w:ascii="Times New Roman" w:hAnsi="Times New Roman" w:cs="Times New Roman"/>
          <w:sz w:val="24"/>
          <w:szCs w:val="24"/>
        </w:rPr>
        <w:t>o menos de agua renovable.</w:t>
      </w:r>
    </w:p>
    <w:p w:rsidR="00D63C96" w:rsidRDefault="007E43BF" w:rsidP="00D63C96">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En la columna cuatro de la Tabla 2 </w:t>
      </w:r>
      <w:r w:rsidR="00B614CC">
        <w:rPr>
          <w:rFonts w:ascii="Times New Roman" w:hAnsi="Times New Roman" w:cs="Times New Roman"/>
          <w:sz w:val="24"/>
          <w:szCs w:val="24"/>
        </w:rPr>
        <w:t>se observa la disponibilidad per cápita de agua renovable anual en m</w:t>
      </w:r>
      <w:r w:rsidR="00B614CC" w:rsidRPr="00B614CC">
        <w:rPr>
          <w:rFonts w:ascii="Times New Roman" w:hAnsi="Times New Roman" w:cs="Times New Roman"/>
          <w:sz w:val="24"/>
          <w:szCs w:val="24"/>
          <w:vertAlign w:val="superscript"/>
        </w:rPr>
        <w:t>3</w:t>
      </w:r>
      <w:r w:rsidR="00B614CC">
        <w:rPr>
          <w:rFonts w:ascii="Times New Roman" w:hAnsi="Times New Roman" w:cs="Times New Roman"/>
          <w:sz w:val="24"/>
          <w:szCs w:val="24"/>
        </w:rPr>
        <w:t xml:space="preserve"> </w:t>
      </w:r>
      <w:r w:rsidR="000A0F6A">
        <w:rPr>
          <w:rFonts w:ascii="Times New Roman" w:hAnsi="Times New Roman" w:cs="Times New Roman"/>
          <w:sz w:val="24"/>
          <w:szCs w:val="24"/>
        </w:rPr>
        <w:t xml:space="preserve">por entidad federativa </w:t>
      </w:r>
      <w:r w:rsidR="00B614CC">
        <w:rPr>
          <w:rFonts w:ascii="Times New Roman" w:hAnsi="Times New Roman" w:cs="Times New Roman"/>
          <w:sz w:val="24"/>
          <w:szCs w:val="24"/>
        </w:rPr>
        <w:t>a mediados del año 2014. Con base en dichos datos, México no padece estrés hídrico,</w:t>
      </w:r>
      <w:r w:rsidR="008E3065">
        <w:rPr>
          <w:rFonts w:ascii="Times New Roman" w:hAnsi="Times New Roman" w:cs="Times New Roman"/>
          <w:sz w:val="24"/>
          <w:szCs w:val="24"/>
        </w:rPr>
        <w:t xml:space="preserve"> porque dispone de 3 736 </w:t>
      </w:r>
      <w:r w:rsidR="00F71561" w:rsidRPr="00B614CC">
        <w:rPr>
          <w:rFonts w:ascii="Times New Roman" w:hAnsi="Times New Roman" w:cs="Times New Roman"/>
          <w:sz w:val="24"/>
          <w:szCs w:val="24"/>
        </w:rPr>
        <w:t>m</w:t>
      </w:r>
      <w:r w:rsidR="00F71561" w:rsidRPr="00B614CC">
        <w:rPr>
          <w:rFonts w:ascii="Times New Roman" w:hAnsi="Times New Roman" w:cs="Times New Roman"/>
          <w:sz w:val="24"/>
          <w:szCs w:val="24"/>
          <w:vertAlign w:val="superscript"/>
        </w:rPr>
        <w:t>3</w:t>
      </w:r>
      <w:r w:rsidR="00F71561">
        <w:rPr>
          <w:rFonts w:ascii="Times New Roman" w:hAnsi="Times New Roman" w:cs="Times New Roman"/>
          <w:sz w:val="24"/>
          <w:szCs w:val="24"/>
        </w:rPr>
        <w:t xml:space="preserve">/habitante/año </w:t>
      </w:r>
      <w:r w:rsidR="008E3065">
        <w:rPr>
          <w:rFonts w:ascii="Times New Roman" w:hAnsi="Times New Roman" w:cs="Times New Roman"/>
          <w:sz w:val="24"/>
          <w:szCs w:val="24"/>
        </w:rPr>
        <w:t xml:space="preserve">de agua renovable, </w:t>
      </w:r>
      <w:r w:rsidR="00B614CC">
        <w:rPr>
          <w:rFonts w:ascii="Times New Roman" w:hAnsi="Times New Roman" w:cs="Times New Roman"/>
          <w:sz w:val="24"/>
          <w:szCs w:val="24"/>
        </w:rPr>
        <w:t>per</w:t>
      </w:r>
      <w:r w:rsidR="00D63C96">
        <w:rPr>
          <w:rFonts w:ascii="Times New Roman" w:hAnsi="Times New Roman" w:cs="Times New Roman"/>
          <w:sz w:val="24"/>
          <w:szCs w:val="24"/>
        </w:rPr>
        <w:t xml:space="preserve">o diez entidades federativas sí padecen </w:t>
      </w:r>
      <w:r w:rsidR="00B614CC">
        <w:rPr>
          <w:rFonts w:ascii="Times New Roman" w:hAnsi="Times New Roman" w:cs="Times New Roman"/>
          <w:sz w:val="24"/>
          <w:szCs w:val="24"/>
        </w:rPr>
        <w:t xml:space="preserve">estrés hídrico, en orden descendente, son: </w:t>
      </w:r>
      <w:r w:rsidR="00B614CC" w:rsidRPr="007F1CF2">
        <w:rPr>
          <w:rFonts w:ascii="Times New Roman" w:hAnsi="Times New Roman" w:cs="Times New Roman"/>
          <w:sz w:val="24"/>
          <w:szCs w:val="24"/>
        </w:rPr>
        <w:t>Distrito Federal</w:t>
      </w:r>
      <w:r w:rsidR="00B614CC">
        <w:rPr>
          <w:rFonts w:ascii="Times New Roman" w:hAnsi="Times New Roman" w:cs="Times New Roman"/>
          <w:sz w:val="24"/>
          <w:szCs w:val="24"/>
        </w:rPr>
        <w:t xml:space="preserve">, Estado de </w:t>
      </w:r>
      <w:r w:rsidR="00B614CC" w:rsidRPr="007F1CF2">
        <w:rPr>
          <w:rFonts w:ascii="Times New Roman" w:hAnsi="Times New Roman" w:cs="Times New Roman"/>
          <w:sz w:val="24"/>
          <w:szCs w:val="24"/>
        </w:rPr>
        <w:t>México</w:t>
      </w:r>
      <w:r w:rsidR="00B614CC">
        <w:rPr>
          <w:rFonts w:ascii="Times New Roman" w:hAnsi="Times New Roman" w:cs="Times New Roman"/>
          <w:sz w:val="24"/>
          <w:szCs w:val="24"/>
        </w:rPr>
        <w:t xml:space="preserve">, </w:t>
      </w:r>
      <w:r w:rsidR="00B614CC" w:rsidRPr="007F1CF2">
        <w:rPr>
          <w:rFonts w:ascii="Times New Roman" w:hAnsi="Times New Roman" w:cs="Times New Roman"/>
          <w:sz w:val="24"/>
          <w:szCs w:val="24"/>
        </w:rPr>
        <w:t>Aguascalientes</w:t>
      </w:r>
      <w:r w:rsidR="00B614CC">
        <w:rPr>
          <w:rFonts w:ascii="Times New Roman" w:hAnsi="Times New Roman" w:cs="Times New Roman"/>
          <w:sz w:val="24"/>
          <w:szCs w:val="24"/>
        </w:rPr>
        <w:t xml:space="preserve">, </w:t>
      </w:r>
      <w:r w:rsidR="00B614CC" w:rsidRPr="007F1CF2">
        <w:rPr>
          <w:rFonts w:ascii="Times New Roman" w:hAnsi="Times New Roman" w:cs="Times New Roman"/>
          <w:sz w:val="24"/>
          <w:szCs w:val="24"/>
        </w:rPr>
        <w:t>Guanajuato</w:t>
      </w:r>
      <w:r w:rsidR="00B614CC">
        <w:rPr>
          <w:rFonts w:ascii="Times New Roman" w:hAnsi="Times New Roman" w:cs="Times New Roman"/>
          <w:sz w:val="24"/>
          <w:szCs w:val="24"/>
        </w:rPr>
        <w:t xml:space="preserve">, Tlaxcala, </w:t>
      </w:r>
      <w:r w:rsidR="00B614CC" w:rsidRPr="007F1CF2">
        <w:rPr>
          <w:rFonts w:ascii="Times New Roman" w:hAnsi="Times New Roman" w:cs="Times New Roman"/>
          <w:sz w:val="24"/>
          <w:szCs w:val="24"/>
        </w:rPr>
        <w:t>Nuevo León</w:t>
      </w:r>
      <w:r w:rsidR="00B614CC">
        <w:rPr>
          <w:rFonts w:ascii="Times New Roman" w:hAnsi="Times New Roman" w:cs="Times New Roman"/>
          <w:sz w:val="24"/>
          <w:szCs w:val="24"/>
        </w:rPr>
        <w:t xml:space="preserve">, </w:t>
      </w:r>
      <w:r w:rsidR="00B614CC" w:rsidRPr="007F1CF2">
        <w:rPr>
          <w:rFonts w:ascii="Times New Roman" w:hAnsi="Times New Roman" w:cs="Times New Roman"/>
          <w:sz w:val="24"/>
          <w:szCs w:val="24"/>
        </w:rPr>
        <w:t>Baja California</w:t>
      </w:r>
      <w:r w:rsidR="00B614CC">
        <w:rPr>
          <w:rFonts w:ascii="Times New Roman" w:hAnsi="Times New Roman" w:cs="Times New Roman"/>
          <w:sz w:val="24"/>
          <w:szCs w:val="24"/>
        </w:rPr>
        <w:t xml:space="preserve">, </w:t>
      </w:r>
      <w:r w:rsidR="00B614CC" w:rsidRPr="007F1CF2">
        <w:rPr>
          <w:rFonts w:ascii="Times New Roman" w:hAnsi="Times New Roman" w:cs="Times New Roman"/>
          <w:sz w:val="24"/>
          <w:szCs w:val="24"/>
        </w:rPr>
        <w:t>Morelos</w:t>
      </w:r>
      <w:r w:rsidR="00B614CC">
        <w:rPr>
          <w:rFonts w:ascii="Times New Roman" w:hAnsi="Times New Roman" w:cs="Times New Roman"/>
          <w:sz w:val="24"/>
          <w:szCs w:val="24"/>
        </w:rPr>
        <w:t xml:space="preserve">, </w:t>
      </w:r>
      <w:r w:rsidR="00B614CC" w:rsidRPr="007F1CF2">
        <w:rPr>
          <w:rFonts w:ascii="Times New Roman" w:hAnsi="Times New Roman" w:cs="Times New Roman"/>
          <w:sz w:val="24"/>
          <w:szCs w:val="24"/>
        </w:rPr>
        <w:t>Querétaro</w:t>
      </w:r>
      <w:r w:rsidR="00B614CC">
        <w:rPr>
          <w:rFonts w:ascii="Times New Roman" w:hAnsi="Times New Roman" w:cs="Times New Roman"/>
          <w:sz w:val="24"/>
          <w:szCs w:val="24"/>
        </w:rPr>
        <w:t xml:space="preserve"> y </w:t>
      </w:r>
      <w:r w:rsidR="00B614CC" w:rsidRPr="007F1CF2">
        <w:rPr>
          <w:rFonts w:ascii="Times New Roman" w:hAnsi="Times New Roman" w:cs="Times New Roman"/>
          <w:sz w:val="24"/>
          <w:szCs w:val="24"/>
        </w:rPr>
        <w:t>Coahuila de Zaragoza</w:t>
      </w:r>
      <w:r w:rsidR="00B614CC">
        <w:rPr>
          <w:rFonts w:ascii="Times New Roman" w:hAnsi="Times New Roman" w:cs="Times New Roman"/>
          <w:sz w:val="24"/>
          <w:szCs w:val="24"/>
        </w:rPr>
        <w:t xml:space="preserve">. Estas entidades albergaron al 41% de la población y aportaron 48.67% al </w:t>
      </w:r>
      <w:r w:rsidR="002B3A19">
        <w:rPr>
          <w:rFonts w:ascii="Times New Roman" w:hAnsi="Times New Roman" w:cs="Times New Roman"/>
          <w:sz w:val="24"/>
          <w:szCs w:val="24"/>
        </w:rPr>
        <w:t>producto interno bruto (</w:t>
      </w:r>
      <w:r w:rsidR="00B614CC">
        <w:rPr>
          <w:rFonts w:ascii="Times New Roman" w:hAnsi="Times New Roman" w:cs="Times New Roman"/>
          <w:sz w:val="24"/>
          <w:szCs w:val="24"/>
        </w:rPr>
        <w:t>PIB</w:t>
      </w:r>
      <w:r w:rsidR="002B3A19">
        <w:rPr>
          <w:rFonts w:ascii="Times New Roman" w:hAnsi="Times New Roman" w:cs="Times New Roman"/>
          <w:sz w:val="24"/>
          <w:szCs w:val="24"/>
        </w:rPr>
        <w:t>)</w:t>
      </w:r>
      <w:r w:rsidR="00B614CC">
        <w:rPr>
          <w:rFonts w:ascii="Times New Roman" w:hAnsi="Times New Roman" w:cs="Times New Roman"/>
          <w:sz w:val="24"/>
          <w:szCs w:val="24"/>
        </w:rPr>
        <w:t xml:space="preserve"> nacional en 2014.</w:t>
      </w:r>
      <w:r w:rsidR="00F12195">
        <w:rPr>
          <w:rFonts w:ascii="Times New Roman" w:hAnsi="Times New Roman" w:cs="Times New Roman"/>
          <w:sz w:val="24"/>
          <w:szCs w:val="24"/>
        </w:rPr>
        <w:t xml:space="preserve"> </w:t>
      </w:r>
    </w:p>
    <w:p w:rsidR="00F6309C" w:rsidRDefault="00D63C96" w:rsidP="00D63C9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De las diez entidades federativas con estrés hídrico, </w:t>
      </w:r>
      <w:r w:rsidR="00F12195">
        <w:rPr>
          <w:rFonts w:ascii="Times New Roman" w:hAnsi="Times New Roman" w:cs="Times New Roman"/>
          <w:sz w:val="24"/>
          <w:szCs w:val="24"/>
        </w:rPr>
        <w:t xml:space="preserve">ocho de ellas estás en condiciones de escasez. Esta situación de escasez se presenta cuando se registran </w:t>
      </w:r>
      <w:r w:rsidR="00F12195" w:rsidRPr="00F12195">
        <w:rPr>
          <w:rFonts w:ascii="Times New Roman" w:hAnsi="Times New Roman" w:cs="Times New Roman"/>
          <w:sz w:val="24"/>
          <w:szCs w:val="24"/>
          <w:lang w:val="es-ES"/>
        </w:rPr>
        <w:t>1 000 m³/hab</w:t>
      </w:r>
      <w:r>
        <w:rPr>
          <w:rFonts w:ascii="Times New Roman" w:hAnsi="Times New Roman" w:cs="Times New Roman"/>
          <w:sz w:val="24"/>
          <w:szCs w:val="24"/>
          <w:lang w:val="es-ES"/>
        </w:rPr>
        <w:t>itante</w:t>
      </w:r>
      <w:r w:rsidR="00F12195" w:rsidRPr="00F12195">
        <w:rPr>
          <w:rFonts w:ascii="Times New Roman" w:hAnsi="Times New Roman" w:cs="Times New Roman"/>
          <w:sz w:val="24"/>
          <w:szCs w:val="24"/>
          <w:lang w:val="es-ES"/>
        </w:rPr>
        <w:t>/año</w:t>
      </w:r>
      <w:r w:rsidR="00F12195">
        <w:rPr>
          <w:rFonts w:ascii="Times New Roman" w:hAnsi="Times New Roman" w:cs="Times New Roman"/>
          <w:sz w:val="24"/>
          <w:szCs w:val="24"/>
          <w:lang w:val="es-ES"/>
        </w:rPr>
        <w:t xml:space="preserve"> o menos</w:t>
      </w:r>
      <w:r w:rsidR="00054540">
        <w:rPr>
          <w:rFonts w:ascii="Times New Roman" w:hAnsi="Times New Roman" w:cs="Times New Roman"/>
          <w:sz w:val="24"/>
          <w:szCs w:val="24"/>
          <w:lang w:val="es-ES"/>
        </w:rPr>
        <w:t xml:space="preserve"> de agua renovable</w:t>
      </w:r>
      <w:r w:rsidR="00054540" w:rsidRPr="00054540">
        <w:rPr>
          <w:rFonts w:ascii="Times New Roman" w:hAnsi="Times New Roman" w:cs="Times New Roman"/>
          <w:sz w:val="24"/>
          <w:szCs w:val="24"/>
        </w:rPr>
        <w:t xml:space="preserve"> </w:t>
      </w:r>
      <w:r w:rsidR="00054540" w:rsidRPr="00F12195">
        <w:rPr>
          <w:rFonts w:ascii="Times New Roman" w:hAnsi="Times New Roman" w:cs="Times New Roman"/>
          <w:sz w:val="24"/>
          <w:szCs w:val="24"/>
        </w:rPr>
        <w:t>(Conagua, 2015a: 198).</w:t>
      </w:r>
      <w:r w:rsidR="00054540">
        <w:rPr>
          <w:rFonts w:ascii="Times New Roman" w:hAnsi="Times New Roman" w:cs="Times New Roman"/>
          <w:sz w:val="24"/>
          <w:szCs w:val="24"/>
        </w:rPr>
        <w:t xml:space="preserve"> Tal es la situación de las entidades mencionad</w:t>
      </w:r>
      <w:r w:rsidR="003A23E8">
        <w:rPr>
          <w:rFonts w:ascii="Times New Roman" w:hAnsi="Times New Roman" w:cs="Times New Roman"/>
          <w:sz w:val="24"/>
          <w:szCs w:val="24"/>
        </w:rPr>
        <w:t>a</w:t>
      </w:r>
      <w:r w:rsidR="00054540">
        <w:rPr>
          <w:rFonts w:ascii="Times New Roman" w:hAnsi="Times New Roman" w:cs="Times New Roman"/>
          <w:sz w:val="24"/>
          <w:szCs w:val="24"/>
        </w:rPr>
        <w:t>s excepto Querétaro y Coahuila de Zaragoza.</w:t>
      </w:r>
    </w:p>
    <w:p w:rsidR="00E551E6" w:rsidRPr="007E43BF" w:rsidRDefault="007E43BF" w:rsidP="00E551E6">
      <w:pPr>
        <w:jc w:val="both"/>
        <w:rPr>
          <w:rFonts w:ascii="Times New Roman" w:hAnsi="Times New Roman" w:cs="Times New Roman"/>
          <w:sz w:val="24"/>
          <w:szCs w:val="24"/>
        </w:rPr>
      </w:pPr>
      <w:r w:rsidRPr="007E43BF">
        <w:rPr>
          <w:rFonts w:ascii="Times New Roman" w:hAnsi="Times New Roman" w:cs="Times New Roman"/>
          <w:sz w:val="24"/>
          <w:szCs w:val="24"/>
        </w:rPr>
        <w:t>Tabla</w:t>
      </w:r>
      <w:r w:rsidR="00E551E6" w:rsidRPr="007E43BF">
        <w:rPr>
          <w:rFonts w:ascii="Times New Roman" w:hAnsi="Times New Roman" w:cs="Times New Roman"/>
          <w:sz w:val="24"/>
          <w:szCs w:val="24"/>
        </w:rPr>
        <w:t xml:space="preserve"> </w:t>
      </w:r>
      <w:r w:rsidRPr="007E43BF">
        <w:rPr>
          <w:rFonts w:ascii="Times New Roman" w:hAnsi="Times New Roman" w:cs="Times New Roman"/>
          <w:sz w:val="24"/>
          <w:szCs w:val="24"/>
        </w:rPr>
        <w:t>2</w:t>
      </w:r>
      <w:r w:rsidR="00E551E6" w:rsidRPr="007E43BF">
        <w:rPr>
          <w:rFonts w:ascii="Times New Roman" w:hAnsi="Times New Roman" w:cs="Times New Roman"/>
          <w:sz w:val="24"/>
          <w:szCs w:val="24"/>
        </w:rPr>
        <w:t xml:space="preserve">. Agua renovable anual, población y aportaciones al </w:t>
      </w:r>
      <w:r w:rsidR="002B3A19">
        <w:rPr>
          <w:rFonts w:ascii="Times New Roman" w:hAnsi="Times New Roman" w:cs="Times New Roman"/>
          <w:sz w:val="24"/>
          <w:szCs w:val="24"/>
        </w:rPr>
        <w:t>PIB</w:t>
      </w:r>
      <w:r w:rsidR="00E551E6" w:rsidRPr="007E43BF">
        <w:rPr>
          <w:rFonts w:ascii="Times New Roman" w:hAnsi="Times New Roman" w:cs="Times New Roman"/>
          <w:sz w:val="24"/>
          <w:szCs w:val="24"/>
        </w:rPr>
        <w:t xml:space="preserve"> por entidad federativa de México</w:t>
      </w:r>
      <w:r w:rsidR="002C01B8" w:rsidRPr="007E43BF">
        <w:rPr>
          <w:rFonts w:ascii="Times New Roman" w:hAnsi="Times New Roman" w:cs="Times New Roman"/>
          <w:sz w:val="24"/>
          <w:szCs w:val="24"/>
        </w:rPr>
        <w:t>, 2014</w:t>
      </w:r>
      <w:r w:rsidR="00E551E6" w:rsidRPr="007E43BF">
        <w:rPr>
          <w:rFonts w:ascii="Times New Roman" w:hAnsi="Times New Roman" w:cs="Times New Roman"/>
          <w:sz w:val="24"/>
          <w:szCs w:val="24"/>
        </w:rPr>
        <w:t xml:space="preserve">. </w:t>
      </w:r>
    </w:p>
    <w:tbl>
      <w:tblPr>
        <w:tblStyle w:val="Tablaconcuadrcula"/>
        <w:tblW w:w="8926" w:type="dxa"/>
        <w:tblLook w:val="04A0" w:firstRow="1" w:lastRow="0" w:firstColumn="1" w:lastColumn="0" w:noHBand="0" w:noVBand="1"/>
      </w:tblPr>
      <w:tblGrid>
        <w:gridCol w:w="2255"/>
        <w:gridCol w:w="1284"/>
        <w:gridCol w:w="1843"/>
        <w:gridCol w:w="1984"/>
        <w:gridCol w:w="1560"/>
      </w:tblGrid>
      <w:tr w:rsidR="00E551E6" w:rsidRPr="007E43BF" w:rsidTr="006F1E44">
        <w:trPr>
          <w:trHeight w:val="699"/>
        </w:trPr>
        <w:tc>
          <w:tcPr>
            <w:tcW w:w="2255" w:type="dxa"/>
            <w:hideMark/>
          </w:tcPr>
          <w:p w:rsidR="00E551E6" w:rsidRPr="007E43BF" w:rsidRDefault="00E551E6" w:rsidP="00D44A58">
            <w:pPr>
              <w:jc w:val="both"/>
              <w:rPr>
                <w:rFonts w:ascii="Times New Roman" w:hAnsi="Times New Roman" w:cs="Times New Roman"/>
                <w:sz w:val="24"/>
                <w:szCs w:val="24"/>
              </w:rPr>
            </w:pPr>
            <w:r w:rsidRPr="007E43BF">
              <w:rPr>
                <w:rFonts w:ascii="Times New Roman" w:hAnsi="Times New Roman" w:cs="Times New Roman"/>
                <w:sz w:val="24"/>
                <w:szCs w:val="24"/>
              </w:rPr>
              <w:t>Entidad Federativa</w:t>
            </w:r>
          </w:p>
        </w:tc>
        <w:tc>
          <w:tcPr>
            <w:tcW w:w="1284" w:type="dxa"/>
            <w:hideMark/>
          </w:tcPr>
          <w:p w:rsidR="00E551E6" w:rsidRPr="007E43BF" w:rsidRDefault="002F36E6" w:rsidP="00A60B26">
            <w:pPr>
              <w:jc w:val="both"/>
              <w:rPr>
                <w:rFonts w:ascii="Times New Roman" w:hAnsi="Times New Roman" w:cs="Times New Roman"/>
                <w:sz w:val="24"/>
                <w:szCs w:val="24"/>
              </w:rPr>
            </w:pPr>
            <w:r w:rsidRPr="007E43BF">
              <w:rPr>
                <w:rFonts w:ascii="Times New Roman" w:hAnsi="Times New Roman" w:cs="Times New Roman"/>
                <w:sz w:val="24"/>
                <w:szCs w:val="24"/>
              </w:rPr>
              <w:t xml:space="preserve">Agua renovable </w:t>
            </w:r>
            <w:r w:rsidR="00E551E6" w:rsidRPr="007E43BF">
              <w:rPr>
                <w:rFonts w:ascii="Times New Roman" w:hAnsi="Times New Roman" w:cs="Times New Roman"/>
                <w:sz w:val="24"/>
                <w:szCs w:val="24"/>
              </w:rPr>
              <w:t>(hm</w:t>
            </w:r>
            <w:r w:rsidR="00E551E6" w:rsidRPr="007E43BF">
              <w:rPr>
                <w:rFonts w:ascii="Times New Roman" w:hAnsi="Times New Roman" w:cs="Times New Roman"/>
                <w:sz w:val="24"/>
                <w:szCs w:val="24"/>
                <w:vertAlign w:val="superscript"/>
              </w:rPr>
              <w:t>3</w:t>
            </w:r>
            <w:r w:rsidR="00E551E6" w:rsidRPr="007E43BF">
              <w:rPr>
                <w:rFonts w:ascii="Times New Roman" w:hAnsi="Times New Roman" w:cs="Times New Roman"/>
                <w:sz w:val="24"/>
                <w:szCs w:val="24"/>
              </w:rPr>
              <w:t>/año)</w:t>
            </w:r>
          </w:p>
        </w:tc>
        <w:tc>
          <w:tcPr>
            <w:tcW w:w="1843" w:type="dxa"/>
            <w:hideMark/>
          </w:tcPr>
          <w:p w:rsidR="00E551E6" w:rsidRPr="007E43BF" w:rsidRDefault="00E551E6" w:rsidP="002F36E6">
            <w:pPr>
              <w:jc w:val="both"/>
              <w:rPr>
                <w:rFonts w:ascii="Times New Roman" w:hAnsi="Times New Roman" w:cs="Times New Roman"/>
                <w:sz w:val="24"/>
                <w:szCs w:val="24"/>
              </w:rPr>
            </w:pPr>
            <w:r w:rsidRPr="007E43BF">
              <w:rPr>
                <w:rFonts w:ascii="Times New Roman" w:hAnsi="Times New Roman" w:cs="Times New Roman"/>
                <w:sz w:val="24"/>
                <w:szCs w:val="24"/>
              </w:rPr>
              <w:t>Población a mediados de 2014 (millones de hab</w:t>
            </w:r>
            <w:r w:rsidR="002F36E6" w:rsidRPr="007E43BF">
              <w:rPr>
                <w:rFonts w:ascii="Times New Roman" w:hAnsi="Times New Roman" w:cs="Times New Roman"/>
                <w:sz w:val="24"/>
                <w:szCs w:val="24"/>
              </w:rPr>
              <w:t>itantes</w:t>
            </w:r>
            <w:r w:rsidRPr="007E43BF">
              <w:rPr>
                <w:rFonts w:ascii="Times New Roman" w:hAnsi="Times New Roman" w:cs="Times New Roman"/>
                <w:sz w:val="24"/>
                <w:szCs w:val="24"/>
              </w:rPr>
              <w:t>)</w:t>
            </w:r>
          </w:p>
        </w:tc>
        <w:tc>
          <w:tcPr>
            <w:tcW w:w="1984" w:type="dxa"/>
            <w:hideMark/>
          </w:tcPr>
          <w:p w:rsidR="00E551E6" w:rsidRPr="007E43BF" w:rsidRDefault="00E551E6" w:rsidP="002F36E6">
            <w:pPr>
              <w:jc w:val="both"/>
              <w:rPr>
                <w:rFonts w:ascii="Times New Roman" w:hAnsi="Times New Roman" w:cs="Times New Roman"/>
                <w:sz w:val="24"/>
                <w:szCs w:val="24"/>
              </w:rPr>
            </w:pPr>
            <w:r w:rsidRPr="007E43BF">
              <w:rPr>
                <w:rFonts w:ascii="Times New Roman" w:hAnsi="Times New Roman" w:cs="Times New Roman"/>
                <w:sz w:val="24"/>
                <w:szCs w:val="24"/>
              </w:rPr>
              <w:t>Agua renovable per cápita (m</w:t>
            </w:r>
            <w:r w:rsidRPr="007E43BF">
              <w:rPr>
                <w:rFonts w:ascii="Times New Roman" w:hAnsi="Times New Roman" w:cs="Times New Roman"/>
                <w:sz w:val="24"/>
                <w:szCs w:val="24"/>
                <w:vertAlign w:val="superscript"/>
              </w:rPr>
              <w:t>3</w:t>
            </w:r>
            <w:r w:rsidRPr="007E43BF">
              <w:rPr>
                <w:rFonts w:ascii="Times New Roman" w:hAnsi="Times New Roman" w:cs="Times New Roman"/>
                <w:sz w:val="24"/>
                <w:szCs w:val="24"/>
              </w:rPr>
              <w:t>/habitante)</w:t>
            </w:r>
            <w:r w:rsidR="002F36E6" w:rsidRPr="007E43BF">
              <w:rPr>
                <w:rFonts w:ascii="Times New Roman" w:hAnsi="Times New Roman" w:cs="Times New Roman"/>
                <w:sz w:val="24"/>
                <w:szCs w:val="24"/>
              </w:rPr>
              <w:t xml:space="preserve"> a mediados de 2014</w:t>
            </w:r>
          </w:p>
        </w:tc>
        <w:tc>
          <w:tcPr>
            <w:tcW w:w="1560" w:type="dxa"/>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Aportación al PIB nacional (%)</w:t>
            </w:r>
          </w:p>
        </w:tc>
      </w:tr>
      <w:tr w:rsidR="00AF7253" w:rsidRPr="007E43BF" w:rsidTr="001F21EA">
        <w:trPr>
          <w:trHeight w:val="162"/>
        </w:trPr>
        <w:tc>
          <w:tcPr>
            <w:tcW w:w="2255" w:type="dxa"/>
            <w:shd w:val="clear" w:color="auto" w:fill="9CC2E5" w:themeFill="accent1" w:themeFillTint="99"/>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Aguascalientes</w:t>
            </w:r>
          </w:p>
        </w:tc>
        <w:tc>
          <w:tcPr>
            <w:tcW w:w="1284" w:type="dxa"/>
            <w:shd w:val="clear" w:color="auto" w:fill="9CC2E5" w:themeFill="accent1" w:themeFillTint="99"/>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515</w:t>
            </w:r>
          </w:p>
        </w:tc>
        <w:tc>
          <w:tcPr>
            <w:tcW w:w="1843" w:type="dxa"/>
            <w:shd w:val="clear" w:color="auto" w:fill="9CC2E5" w:themeFill="accent1" w:themeFillTint="99"/>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1.29</w:t>
            </w:r>
          </w:p>
        </w:tc>
        <w:tc>
          <w:tcPr>
            <w:tcW w:w="1984" w:type="dxa"/>
            <w:shd w:val="clear" w:color="auto" w:fill="E95955"/>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406</w:t>
            </w:r>
          </w:p>
        </w:tc>
        <w:tc>
          <w:tcPr>
            <w:tcW w:w="1560" w:type="dxa"/>
            <w:shd w:val="clear" w:color="auto" w:fill="9CC2E5" w:themeFill="accent1" w:themeFillTint="99"/>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1.12</w:t>
            </w:r>
          </w:p>
        </w:tc>
      </w:tr>
      <w:tr w:rsidR="00AF7253" w:rsidRPr="007E43BF" w:rsidTr="001F21EA">
        <w:trPr>
          <w:trHeight w:val="222"/>
        </w:trPr>
        <w:tc>
          <w:tcPr>
            <w:tcW w:w="2255" w:type="dxa"/>
            <w:shd w:val="clear" w:color="auto" w:fill="9CC2E5" w:themeFill="accent1" w:themeFillTint="99"/>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Baja California</w:t>
            </w:r>
          </w:p>
        </w:tc>
        <w:tc>
          <w:tcPr>
            <w:tcW w:w="1284" w:type="dxa"/>
            <w:shd w:val="clear" w:color="auto" w:fill="9CC2E5" w:themeFill="accent1" w:themeFillTint="99"/>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2</w:t>
            </w:r>
            <w:r w:rsidR="001F0B73" w:rsidRPr="007E43BF">
              <w:rPr>
                <w:rFonts w:ascii="Times New Roman" w:hAnsi="Times New Roman" w:cs="Times New Roman"/>
                <w:sz w:val="24"/>
                <w:szCs w:val="24"/>
              </w:rPr>
              <w:t xml:space="preserve"> </w:t>
            </w:r>
            <w:r w:rsidRPr="007E43BF">
              <w:rPr>
                <w:rFonts w:ascii="Times New Roman" w:hAnsi="Times New Roman" w:cs="Times New Roman"/>
                <w:sz w:val="24"/>
                <w:szCs w:val="24"/>
              </w:rPr>
              <w:t>994</w:t>
            </w:r>
          </w:p>
        </w:tc>
        <w:tc>
          <w:tcPr>
            <w:tcW w:w="1843" w:type="dxa"/>
            <w:shd w:val="clear" w:color="auto" w:fill="9CC2E5" w:themeFill="accent1" w:themeFillTint="99"/>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3.43</w:t>
            </w:r>
          </w:p>
        </w:tc>
        <w:tc>
          <w:tcPr>
            <w:tcW w:w="1984" w:type="dxa"/>
            <w:shd w:val="clear" w:color="auto" w:fill="E95955"/>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872</w:t>
            </w:r>
          </w:p>
        </w:tc>
        <w:tc>
          <w:tcPr>
            <w:tcW w:w="1560" w:type="dxa"/>
            <w:shd w:val="clear" w:color="auto" w:fill="9CC2E5" w:themeFill="accent1" w:themeFillTint="99"/>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2.92</w:t>
            </w:r>
          </w:p>
        </w:tc>
      </w:tr>
      <w:tr w:rsidR="00E551E6" w:rsidRPr="007E43BF" w:rsidTr="00A6070F">
        <w:trPr>
          <w:trHeight w:val="140"/>
        </w:trPr>
        <w:tc>
          <w:tcPr>
            <w:tcW w:w="2255"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Baja California Sur</w:t>
            </w:r>
          </w:p>
        </w:tc>
        <w:tc>
          <w:tcPr>
            <w:tcW w:w="1284"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1</w:t>
            </w:r>
            <w:r w:rsidR="001F0B73" w:rsidRPr="007E43BF">
              <w:rPr>
                <w:rFonts w:ascii="Times New Roman" w:hAnsi="Times New Roman" w:cs="Times New Roman"/>
                <w:sz w:val="24"/>
                <w:szCs w:val="24"/>
              </w:rPr>
              <w:t xml:space="preserve"> </w:t>
            </w:r>
            <w:r w:rsidRPr="007E43BF">
              <w:rPr>
                <w:rFonts w:ascii="Times New Roman" w:hAnsi="Times New Roman" w:cs="Times New Roman"/>
                <w:sz w:val="24"/>
                <w:szCs w:val="24"/>
              </w:rPr>
              <w:t>266</w:t>
            </w:r>
          </w:p>
        </w:tc>
        <w:tc>
          <w:tcPr>
            <w:tcW w:w="1843"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0.74</w:t>
            </w:r>
          </w:p>
        </w:tc>
        <w:tc>
          <w:tcPr>
            <w:tcW w:w="1984"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1</w:t>
            </w:r>
            <w:r w:rsidR="007C7637" w:rsidRPr="007E43BF">
              <w:rPr>
                <w:rFonts w:ascii="Times New Roman" w:hAnsi="Times New Roman" w:cs="Times New Roman"/>
                <w:sz w:val="24"/>
                <w:szCs w:val="24"/>
              </w:rPr>
              <w:t xml:space="preserve"> </w:t>
            </w:r>
            <w:r w:rsidRPr="007E43BF">
              <w:rPr>
                <w:rFonts w:ascii="Times New Roman" w:hAnsi="Times New Roman" w:cs="Times New Roman"/>
                <w:sz w:val="24"/>
                <w:szCs w:val="24"/>
              </w:rPr>
              <w:t>709</w:t>
            </w:r>
          </w:p>
        </w:tc>
        <w:tc>
          <w:tcPr>
            <w:tcW w:w="1560"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0.76</w:t>
            </w:r>
          </w:p>
        </w:tc>
      </w:tr>
      <w:tr w:rsidR="00E551E6" w:rsidRPr="007E43BF" w:rsidTr="00A6070F">
        <w:trPr>
          <w:trHeight w:val="200"/>
        </w:trPr>
        <w:tc>
          <w:tcPr>
            <w:tcW w:w="2255"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Campeche</w:t>
            </w:r>
          </w:p>
        </w:tc>
        <w:tc>
          <w:tcPr>
            <w:tcW w:w="1284"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14</w:t>
            </w:r>
            <w:r w:rsidR="001F0B73" w:rsidRPr="007E43BF">
              <w:rPr>
                <w:rFonts w:ascii="Times New Roman" w:hAnsi="Times New Roman" w:cs="Times New Roman"/>
                <w:sz w:val="24"/>
                <w:szCs w:val="24"/>
              </w:rPr>
              <w:t xml:space="preserve"> </w:t>
            </w:r>
            <w:r w:rsidRPr="007E43BF">
              <w:rPr>
                <w:rFonts w:ascii="Times New Roman" w:hAnsi="Times New Roman" w:cs="Times New Roman"/>
                <w:sz w:val="24"/>
                <w:szCs w:val="24"/>
              </w:rPr>
              <w:t>330</w:t>
            </w:r>
          </w:p>
        </w:tc>
        <w:tc>
          <w:tcPr>
            <w:tcW w:w="1843"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0.89</w:t>
            </w:r>
          </w:p>
        </w:tc>
        <w:tc>
          <w:tcPr>
            <w:tcW w:w="1984"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16</w:t>
            </w:r>
            <w:r w:rsidR="007C7637" w:rsidRPr="007E43BF">
              <w:rPr>
                <w:rFonts w:ascii="Times New Roman" w:hAnsi="Times New Roman" w:cs="Times New Roman"/>
                <w:sz w:val="24"/>
                <w:szCs w:val="24"/>
              </w:rPr>
              <w:t xml:space="preserve"> </w:t>
            </w:r>
            <w:r w:rsidRPr="007E43BF">
              <w:rPr>
                <w:rFonts w:ascii="Times New Roman" w:hAnsi="Times New Roman" w:cs="Times New Roman"/>
                <w:sz w:val="24"/>
                <w:szCs w:val="24"/>
              </w:rPr>
              <w:t>027</w:t>
            </w:r>
          </w:p>
        </w:tc>
        <w:tc>
          <w:tcPr>
            <w:tcW w:w="1560"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4.81</w:t>
            </w:r>
          </w:p>
        </w:tc>
      </w:tr>
      <w:tr w:rsidR="00E551E6" w:rsidRPr="007E43BF" w:rsidTr="001F21EA">
        <w:trPr>
          <w:trHeight w:val="133"/>
        </w:trPr>
        <w:tc>
          <w:tcPr>
            <w:tcW w:w="2255" w:type="dxa"/>
            <w:shd w:val="clear" w:color="auto" w:fill="9CC2E5" w:themeFill="accent1" w:themeFillTint="99"/>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Coahuila de Zaragoza</w:t>
            </w:r>
          </w:p>
        </w:tc>
        <w:tc>
          <w:tcPr>
            <w:tcW w:w="1284" w:type="dxa"/>
            <w:shd w:val="clear" w:color="auto" w:fill="9CC2E5" w:themeFill="accent1" w:themeFillTint="99"/>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3</w:t>
            </w:r>
            <w:r w:rsidR="001F0B73" w:rsidRPr="007E43BF">
              <w:rPr>
                <w:rFonts w:ascii="Times New Roman" w:hAnsi="Times New Roman" w:cs="Times New Roman"/>
                <w:sz w:val="24"/>
                <w:szCs w:val="24"/>
              </w:rPr>
              <w:t xml:space="preserve"> </w:t>
            </w:r>
            <w:r w:rsidRPr="007E43BF">
              <w:rPr>
                <w:rFonts w:ascii="Times New Roman" w:hAnsi="Times New Roman" w:cs="Times New Roman"/>
                <w:sz w:val="24"/>
                <w:szCs w:val="24"/>
              </w:rPr>
              <w:t>160</w:t>
            </w:r>
          </w:p>
        </w:tc>
        <w:tc>
          <w:tcPr>
            <w:tcW w:w="1843" w:type="dxa"/>
            <w:shd w:val="clear" w:color="auto" w:fill="9CC2E5" w:themeFill="accent1" w:themeFillTint="99"/>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2.93</w:t>
            </w:r>
          </w:p>
        </w:tc>
        <w:tc>
          <w:tcPr>
            <w:tcW w:w="1984" w:type="dxa"/>
            <w:shd w:val="clear" w:color="auto" w:fill="9CC2E5" w:themeFill="accent1" w:themeFillTint="99"/>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1</w:t>
            </w:r>
            <w:r w:rsidR="007C7637" w:rsidRPr="007E43BF">
              <w:rPr>
                <w:rFonts w:ascii="Times New Roman" w:hAnsi="Times New Roman" w:cs="Times New Roman"/>
                <w:sz w:val="24"/>
                <w:szCs w:val="24"/>
              </w:rPr>
              <w:t xml:space="preserve"> </w:t>
            </w:r>
            <w:r w:rsidRPr="007E43BF">
              <w:rPr>
                <w:rFonts w:ascii="Times New Roman" w:hAnsi="Times New Roman" w:cs="Times New Roman"/>
                <w:sz w:val="24"/>
                <w:szCs w:val="24"/>
              </w:rPr>
              <w:t>080</w:t>
            </w:r>
          </w:p>
        </w:tc>
        <w:tc>
          <w:tcPr>
            <w:tcW w:w="1560" w:type="dxa"/>
            <w:shd w:val="clear" w:color="auto" w:fill="9CC2E5" w:themeFill="accent1" w:themeFillTint="99"/>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3.33</w:t>
            </w:r>
          </w:p>
        </w:tc>
      </w:tr>
      <w:tr w:rsidR="00E551E6" w:rsidRPr="007E43BF" w:rsidTr="00A6070F">
        <w:trPr>
          <w:trHeight w:val="192"/>
        </w:trPr>
        <w:tc>
          <w:tcPr>
            <w:tcW w:w="2255"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Colima</w:t>
            </w:r>
          </w:p>
        </w:tc>
        <w:tc>
          <w:tcPr>
            <w:tcW w:w="1284"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2</w:t>
            </w:r>
            <w:r w:rsidR="001F0B73" w:rsidRPr="007E43BF">
              <w:rPr>
                <w:rFonts w:ascii="Times New Roman" w:hAnsi="Times New Roman" w:cs="Times New Roman"/>
                <w:sz w:val="24"/>
                <w:szCs w:val="24"/>
              </w:rPr>
              <w:t xml:space="preserve"> </w:t>
            </w:r>
            <w:r w:rsidRPr="007E43BF">
              <w:rPr>
                <w:rFonts w:ascii="Times New Roman" w:hAnsi="Times New Roman" w:cs="Times New Roman"/>
                <w:sz w:val="24"/>
                <w:szCs w:val="24"/>
              </w:rPr>
              <w:t>138</w:t>
            </w:r>
          </w:p>
        </w:tc>
        <w:tc>
          <w:tcPr>
            <w:tcW w:w="1843"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0.71</w:t>
            </w:r>
          </w:p>
        </w:tc>
        <w:tc>
          <w:tcPr>
            <w:tcW w:w="1984"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3</w:t>
            </w:r>
            <w:r w:rsidR="007C7637" w:rsidRPr="007E43BF">
              <w:rPr>
                <w:rFonts w:ascii="Times New Roman" w:hAnsi="Times New Roman" w:cs="Times New Roman"/>
                <w:sz w:val="24"/>
                <w:szCs w:val="24"/>
              </w:rPr>
              <w:t xml:space="preserve"> </w:t>
            </w:r>
            <w:r w:rsidRPr="007E43BF">
              <w:rPr>
                <w:rFonts w:ascii="Times New Roman" w:hAnsi="Times New Roman" w:cs="Times New Roman"/>
                <w:sz w:val="24"/>
                <w:szCs w:val="24"/>
              </w:rPr>
              <w:t>008</w:t>
            </w:r>
          </w:p>
        </w:tc>
        <w:tc>
          <w:tcPr>
            <w:tcW w:w="1560"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0.58</w:t>
            </w:r>
          </w:p>
        </w:tc>
      </w:tr>
      <w:tr w:rsidR="00E551E6" w:rsidRPr="007E43BF" w:rsidTr="00A6070F">
        <w:trPr>
          <w:trHeight w:val="252"/>
        </w:trPr>
        <w:tc>
          <w:tcPr>
            <w:tcW w:w="2255"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Chiapas</w:t>
            </w:r>
          </w:p>
        </w:tc>
        <w:tc>
          <w:tcPr>
            <w:tcW w:w="1284"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113</w:t>
            </w:r>
            <w:r w:rsidR="007C7637" w:rsidRPr="007E43BF">
              <w:rPr>
                <w:rFonts w:ascii="Times New Roman" w:hAnsi="Times New Roman" w:cs="Times New Roman"/>
                <w:sz w:val="24"/>
                <w:szCs w:val="24"/>
              </w:rPr>
              <w:t xml:space="preserve"> </w:t>
            </w:r>
            <w:r w:rsidRPr="007E43BF">
              <w:rPr>
                <w:rFonts w:ascii="Times New Roman" w:hAnsi="Times New Roman" w:cs="Times New Roman"/>
                <w:sz w:val="24"/>
                <w:szCs w:val="24"/>
              </w:rPr>
              <w:t>002</w:t>
            </w:r>
          </w:p>
        </w:tc>
        <w:tc>
          <w:tcPr>
            <w:tcW w:w="1843"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5.19</w:t>
            </w:r>
          </w:p>
        </w:tc>
        <w:tc>
          <w:tcPr>
            <w:tcW w:w="1984"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21</w:t>
            </w:r>
            <w:r w:rsidR="007C7637" w:rsidRPr="007E43BF">
              <w:rPr>
                <w:rFonts w:ascii="Times New Roman" w:hAnsi="Times New Roman" w:cs="Times New Roman"/>
                <w:sz w:val="24"/>
                <w:szCs w:val="24"/>
              </w:rPr>
              <w:t xml:space="preserve"> </w:t>
            </w:r>
            <w:r w:rsidRPr="007E43BF">
              <w:rPr>
                <w:rFonts w:ascii="Times New Roman" w:hAnsi="Times New Roman" w:cs="Times New Roman"/>
                <w:sz w:val="24"/>
                <w:szCs w:val="24"/>
              </w:rPr>
              <w:t>787</w:t>
            </w:r>
          </w:p>
        </w:tc>
        <w:tc>
          <w:tcPr>
            <w:tcW w:w="1560"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1.75</w:t>
            </w:r>
          </w:p>
        </w:tc>
      </w:tr>
      <w:tr w:rsidR="00E551E6" w:rsidRPr="007E43BF" w:rsidTr="00A6070F">
        <w:trPr>
          <w:trHeight w:val="142"/>
        </w:trPr>
        <w:tc>
          <w:tcPr>
            <w:tcW w:w="2255"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Chihuahua</w:t>
            </w:r>
          </w:p>
        </w:tc>
        <w:tc>
          <w:tcPr>
            <w:tcW w:w="1284"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247</w:t>
            </w:r>
            <w:r w:rsidR="007C7637" w:rsidRPr="007E43BF">
              <w:rPr>
                <w:rFonts w:ascii="Times New Roman" w:hAnsi="Times New Roman" w:cs="Times New Roman"/>
                <w:sz w:val="24"/>
                <w:szCs w:val="24"/>
              </w:rPr>
              <w:t xml:space="preserve"> </w:t>
            </w:r>
            <w:r w:rsidRPr="007E43BF">
              <w:rPr>
                <w:rFonts w:ascii="Times New Roman" w:hAnsi="Times New Roman" w:cs="Times New Roman"/>
                <w:sz w:val="24"/>
                <w:szCs w:val="24"/>
              </w:rPr>
              <w:t>455</w:t>
            </w:r>
          </w:p>
        </w:tc>
        <w:tc>
          <w:tcPr>
            <w:tcW w:w="1843"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3.67</w:t>
            </w:r>
          </w:p>
        </w:tc>
        <w:tc>
          <w:tcPr>
            <w:tcW w:w="1984"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3</w:t>
            </w:r>
            <w:r w:rsidR="007C7637" w:rsidRPr="007E43BF">
              <w:rPr>
                <w:rFonts w:ascii="Times New Roman" w:hAnsi="Times New Roman" w:cs="Times New Roman"/>
                <w:sz w:val="24"/>
                <w:szCs w:val="24"/>
              </w:rPr>
              <w:t xml:space="preserve"> </w:t>
            </w:r>
            <w:r w:rsidRPr="007E43BF">
              <w:rPr>
                <w:rFonts w:ascii="Times New Roman" w:hAnsi="Times New Roman" w:cs="Times New Roman"/>
                <w:sz w:val="24"/>
                <w:szCs w:val="24"/>
              </w:rPr>
              <w:t>242</w:t>
            </w:r>
          </w:p>
        </w:tc>
        <w:tc>
          <w:tcPr>
            <w:tcW w:w="1560"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2.86</w:t>
            </w:r>
          </w:p>
        </w:tc>
      </w:tr>
      <w:tr w:rsidR="00AF7253" w:rsidRPr="007E43BF" w:rsidTr="001F21EA">
        <w:trPr>
          <w:trHeight w:val="202"/>
        </w:trPr>
        <w:tc>
          <w:tcPr>
            <w:tcW w:w="2255" w:type="dxa"/>
            <w:shd w:val="clear" w:color="auto" w:fill="9CC2E5" w:themeFill="accent1" w:themeFillTint="99"/>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Distrito Federal</w:t>
            </w:r>
          </w:p>
        </w:tc>
        <w:tc>
          <w:tcPr>
            <w:tcW w:w="1284" w:type="dxa"/>
            <w:shd w:val="clear" w:color="auto" w:fill="9CC2E5" w:themeFill="accent1" w:themeFillTint="99"/>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480</w:t>
            </w:r>
          </w:p>
        </w:tc>
        <w:tc>
          <w:tcPr>
            <w:tcW w:w="1843" w:type="dxa"/>
            <w:shd w:val="clear" w:color="auto" w:fill="9CC2E5" w:themeFill="accent1" w:themeFillTint="99"/>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8.87</w:t>
            </w:r>
          </w:p>
        </w:tc>
        <w:tc>
          <w:tcPr>
            <w:tcW w:w="1984" w:type="dxa"/>
            <w:shd w:val="clear" w:color="auto" w:fill="E95955"/>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54</w:t>
            </w:r>
          </w:p>
        </w:tc>
        <w:tc>
          <w:tcPr>
            <w:tcW w:w="1560" w:type="dxa"/>
            <w:shd w:val="clear" w:color="auto" w:fill="9CC2E5" w:themeFill="accent1" w:themeFillTint="99"/>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17.09</w:t>
            </w:r>
          </w:p>
        </w:tc>
      </w:tr>
      <w:tr w:rsidR="00E551E6" w:rsidRPr="007E43BF" w:rsidTr="00A6070F">
        <w:trPr>
          <w:trHeight w:val="135"/>
        </w:trPr>
        <w:tc>
          <w:tcPr>
            <w:tcW w:w="2255"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Durango</w:t>
            </w:r>
          </w:p>
        </w:tc>
        <w:tc>
          <w:tcPr>
            <w:tcW w:w="1284"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13</w:t>
            </w:r>
            <w:r w:rsidR="007C7637" w:rsidRPr="007E43BF">
              <w:rPr>
                <w:rFonts w:ascii="Times New Roman" w:hAnsi="Times New Roman" w:cs="Times New Roman"/>
                <w:sz w:val="24"/>
                <w:szCs w:val="24"/>
              </w:rPr>
              <w:t xml:space="preserve"> </w:t>
            </w:r>
            <w:r w:rsidRPr="007E43BF">
              <w:rPr>
                <w:rFonts w:ascii="Times New Roman" w:hAnsi="Times New Roman" w:cs="Times New Roman"/>
                <w:sz w:val="24"/>
                <w:szCs w:val="24"/>
              </w:rPr>
              <w:t>380</w:t>
            </w:r>
          </w:p>
        </w:tc>
        <w:tc>
          <w:tcPr>
            <w:tcW w:w="1843"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7.75</w:t>
            </w:r>
          </w:p>
        </w:tc>
        <w:tc>
          <w:tcPr>
            <w:tcW w:w="1984"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7</w:t>
            </w:r>
            <w:r w:rsidR="007C7637" w:rsidRPr="007E43BF">
              <w:rPr>
                <w:rFonts w:ascii="Times New Roman" w:hAnsi="Times New Roman" w:cs="Times New Roman"/>
                <w:sz w:val="24"/>
                <w:szCs w:val="24"/>
              </w:rPr>
              <w:t xml:space="preserve"> </w:t>
            </w:r>
            <w:r w:rsidRPr="007E43BF">
              <w:rPr>
                <w:rFonts w:ascii="Times New Roman" w:hAnsi="Times New Roman" w:cs="Times New Roman"/>
                <w:sz w:val="24"/>
                <w:szCs w:val="24"/>
              </w:rPr>
              <w:t>660</w:t>
            </w:r>
          </w:p>
        </w:tc>
        <w:tc>
          <w:tcPr>
            <w:tcW w:w="1560"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1.19</w:t>
            </w:r>
          </w:p>
        </w:tc>
      </w:tr>
      <w:tr w:rsidR="00AF7253" w:rsidRPr="007E43BF" w:rsidTr="001F21EA">
        <w:trPr>
          <w:trHeight w:val="194"/>
        </w:trPr>
        <w:tc>
          <w:tcPr>
            <w:tcW w:w="2255" w:type="dxa"/>
            <w:shd w:val="clear" w:color="auto" w:fill="9CC2E5" w:themeFill="accent1" w:themeFillTint="99"/>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Guanajuato</w:t>
            </w:r>
          </w:p>
        </w:tc>
        <w:tc>
          <w:tcPr>
            <w:tcW w:w="1284" w:type="dxa"/>
            <w:shd w:val="clear" w:color="auto" w:fill="9CC2E5" w:themeFill="accent1" w:themeFillTint="99"/>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3</w:t>
            </w:r>
            <w:r w:rsidR="007C7637" w:rsidRPr="007E43BF">
              <w:rPr>
                <w:rFonts w:ascii="Times New Roman" w:hAnsi="Times New Roman" w:cs="Times New Roman"/>
                <w:sz w:val="24"/>
                <w:szCs w:val="24"/>
              </w:rPr>
              <w:t xml:space="preserve"> </w:t>
            </w:r>
            <w:r w:rsidRPr="007E43BF">
              <w:rPr>
                <w:rFonts w:ascii="Times New Roman" w:hAnsi="Times New Roman" w:cs="Times New Roman"/>
                <w:sz w:val="24"/>
                <w:szCs w:val="24"/>
              </w:rPr>
              <w:t>868</w:t>
            </w:r>
          </w:p>
        </w:tc>
        <w:tc>
          <w:tcPr>
            <w:tcW w:w="1843" w:type="dxa"/>
            <w:shd w:val="clear" w:color="auto" w:fill="9CC2E5" w:themeFill="accent1" w:themeFillTint="99"/>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5.77</w:t>
            </w:r>
          </w:p>
        </w:tc>
        <w:tc>
          <w:tcPr>
            <w:tcW w:w="1984" w:type="dxa"/>
            <w:shd w:val="clear" w:color="auto" w:fill="E95955"/>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670</w:t>
            </w:r>
          </w:p>
        </w:tc>
        <w:tc>
          <w:tcPr>
            <w:tcW w:w="1560" w:type="dxa"/>
            <w:shd w:val="clear" w:color="auto" w:fill="9CC2E5" w:themeFill="accent1" w:themeFillTint="99"/>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3.98</w:t>
            </w:r>
          </w:p>
        </w:tc>
      </w:tr>
      <w:tr w:rsidR="00E551E6" w:rsidRPr="007E43BF" w:rsidTr="00A6070F">
        <w:trPr>
          <w:trHeight w:val="126"/>
        </w:trPr>
        <w:tc>
          <w:tcPr>
            <w:tcW w:w="2255"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Guerrero</w:t>
            </w:r>
          </w:p>
        </w:tc>
        <w:tc>
          <w:tcPr>
            <w:tcW w:w="1284"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21</w:t>
            </w:r>
            <w:r w:rsidR="007C7637" w:rsidRPr="007E43BF">
              <w:rPr>
                <w:rFonts w:ascii="Times New Roman" w:hAnsi="Times New Roman" w:cs="Times New Roman"/>
                <w:sz w:val="24"/>
                <w:szCs w:val="24"/>
              </w:rPr>
              <w:t xml:space="preserve"> </w:t>
            </w:r>
            <w:r w:rsidRPr="007E43BF">
              <w:rPr>
                <w:rFonts w:ascii="Times New Roman" w:hAnsi="Times New Roman" w:cs="Times New Roman"/>
                <w:sz w:val="24"/>
                <w:szCs w:val="24"/>
              </w:rPr>
              <w:t>108</w:t>
            </w:r>
          </w:p>
        </w:tc>
        <w:tc>
          <w:tcPr>
            <w:tcW w:w="1843"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3.55</w:t>
            </w:r>
          </w:p>
        </w:tc>
        <w:tc>
          <w:tcPr>
            <w:tcW w:w="1984"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5</w:t>
            </w:r>
            <w:r w:rsidR="007C7637" w:rsidRPr="007E43BF">
              <w:rPr>
                <w:rFonts w:ascii="Times New Roman" w:hAnsi="Times New Roman" w:cs="Times New Roman"/>
                <w:sz w:val="24"/>
                <w:szCs w:val="24"/>
              </w:rPr>
              <w:t xml:space="preserve"> </w:t>
            </w:r>
            <w:r w:rsidRPr="007E43BF">
              <w:rPr>
                <w:rFonts w:ascii="Times New Roman" w:hAnsi="Times New Roman" w:cs="Times New Roman"/>
                <w:sz w:val="24"/>
                <w:szCs w:val="24"/>
              </w:rPr>
              <w:t>951</w:t>
            </w:r>
          </w:p>
        </w:tc>
        <w:tc>
          <w:tcPr>
            <w:tcW w:w="1560"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1.42</w:t>
            </w:r>
          </w:p>
        </w:tc>
      </w:tr>
      <w:tr w:rsidR="00E551E6" w:rsidRPr="007E43BF" w:rsidTr="00A6070F">
        <w:trPr>
          <w:trHeight w:val="186"/>
        </w:trPr>
        <w:tc>
          <w:tcPr>
            <w:tcW w:w="2255"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Hidalgo</w:t>
            </w:r>
          </w:p>
        </w:tc>
        <w:tc>
          <w:tcPr>
            <w:tcW w:w="1284"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7</w:t>
            </w:r>
            <w:r w:rsidR="007C7637" w:rsidRPr="007E43BF">
              <w:rPr>
                <w:rFonts w:ascii="Times New Roman" w:hAnsi="Times New Roman" w:cs="Times New Roman"/>
                <w:sz w:val="24"/>
                <w:szCs w:val="24"/>
              </w:rPr>
              <w:t xml:space="preserve"> </w:t>
            </w:r>
            <w:r w:rsidRPr="007E43BF">
              <w:rPr>
                <w:rFonts w:ascii="Times New Roman" w:hAnsi="Times New Roman" w:cs="Times New Roman"/>
                <w:sz w:val="24"/>
                <w:szCs w:val="24"/>
              </w:rPr>
              <w:t>267</w:t>
            </w:r>
          </w:p>
        </w:tc>
        <w:tc>
          <w:tcPr>
            <w:tcW w:w="1843"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2.84</w:t>
            </w:r>
          </w:p>
        </w:tc>
        <w:tc>
          <w:tcPr>
            <w:tcW w:w="1984"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2</w:t>
            </w:r>
            <w:r w:rsidR="007C7637" w:rsidRPr="007E43BF">
              <w:rPr>
                <w:rFonts w:ascii="Times New Roman" w:hAnsi="Times New Roman" w:cs="Times New Roman"/>
                <w:sz w:val="24"/>
                <w:szCs w:val="24"/>
              </w:rPr>
              <w:t xml:space="preserve"> </w:t>
            </w:r>
            <w:r w:rsidRPr="007E43BF">
              <w:rPr>
                <w:rFonts w:ascii="Times New Roman" w:hAnsi="Times New Roman" w:cs="Times New Roman"/>
                <w:sz w:val="24"/>
                <w:szCs w:val="24"/>
              </w:rPr>
              <w:t>556</w:t>
            </w:r>
          </w:p>
        </w:tc>
        <w:tc>
          <w:tcPr>
            <w:tcW w:w="1560"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1.59</w:t>
            </w:r>
          </w:p>
        </w:tc>
      </w:tr>
      <w:tr w:rsidR="00E551E6" w:rsidRPr="007E43BF" w:rsidTr="00A6070F">
        <w:trPr>
          <w:trHeight w:val="118"/>
        </w:trPr>
        <w:tc>
          <w:tcPr>
            <w:tcW w:w="2255"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Jalisco</w:t>
            </w:r>
          </w:p>
        </w:tc>
        <w:tc>
          <w:tcPr>
            <w:tcW w:w="1284"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15</w:t>
            </w:r>
            <w:r w:rsidR="007C7637" w:rsidRPr="007E43BF">
              <w:rPr>
                <w:rFonts w:ascii="Times New Roman" w:hAnsi="Times New Roman" w:cs="Times New Roman"/>
                <w:sz w:val="24"/>
                <w:szCs w:val="24"/>
              </w:rPr>
              <w:t xml:space="preserve"> </w:t>
            </w:r>
            <w:r w:rsidRPr="007E43BF">
              <w:rPr>
                <w:rFonts w:ascii="Times New Roman" w:hAnsi="Times New Roman" w:cs="Times New Roman"/>
                <w:sz w:val="24"/>
                <w:szCs w:val="24"/>
              </w:rPr>
              <w:t>671</w:t>
            </w:r>
          </w:p>
        </w:tc>
        <w:tc>
          <w:tcPr>
            <w:tcW w:w="1843"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7.84</w:t>
            </w:r>
          </w:p>
        </w:tc>
        <w:tc>
          <w:tcPr>
            <w:tcW w:w="1984"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1</w:t>
            </w:r>
            <w:r w:rsidR="007C7637" w:rsidRPr="007E43BF">
              <w:rPr>
                <w:rFonts w:ascii="Times New Roman" w:hAnsi="Times New Roman" w:cs="Times New Roman"/>
                <w:sz w:val="24"/>
                <w:szCs w:val="24"/>
              </w:rPr>
              <w:t xml:space="preserve"> </w:t>
            </w:r>
            <w:r w:rsidRPr="007E43BF">
              <w:rPr>
                <w:rFonts w:ascii="Times New Roman" w:hAnsi="Times New Roman" w:cs="Times New Roman"/>
                <w:sz w:val="24"/>
                <w:szCs w:val="24"/>
              </w:rPr>
              <w:t>999</w:t>
            </w:r>
          </w:p>
        </w:tc>
        <w:tc>
          <w:tcPr>
            <w:tcW w:w="1560"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6.26</w:t>
            </w:r>
          </w:p>
        </w:tc>
      </w:tr>
      <w:tr w:rsidR="00AF7253" w:rsidRPr="007E43BF" w:rsidTr="001F21EA">
        <w:trPr>
          <w:trHeight w:val="178"/>
        </w:trPr>
        <w:tc>
          <w:tcPr>
            <w:tcW w:w="2255" w:type="dxa"/>
            <w:shd w:val="clear" w:color="auto" w:fill="9CC2E5" w:themeFill="accent1" w:themeFillTint="99"/>
            <w:noWrap/>
            <w:hideMark/>
          </w:tcPr>
          <w:p w:rsidR="00E551E6" w:rsidRPr="007E43BF" w:rsidRDefault="00573F6A" w:rsidP="00A60B26">
            <w:pPr>
              <w:jc w:val="both"/>
              <w:rPr>
                <w:rFonts w:ascii="Times New Roman" w:hAnsi="Times New Roman" w:cs="Times New Roman"/>
                <w:sz w:val="24"/>
                <w:szCs w:val="24"/>
              </w:rPr>
            </w:pPr>
            <w:r w:rsidRPr="007E43BF">
              <w:rPr>
                <w:rFonts w:ascii="Times New Roman" w:hAnsi="Times New Roman" w:cs="Times New Roman"/>
                <w:sz w:val="24"/>
                <w:szCs w:val="24"/>
              </w:rPr>
              <w:t xml:space="preserve">Estado de </w:t>
            </w:r>
            <w:r w:rsidR="00E551E6" w:rsidRPr="007E43BF">
              <w:rPr>
                <w:rFonts w:ascii="Times New Roman" w:hAnsi="Times New Roman" w:cs="Times New Roman"/>
                <w:sz w:val="24"/>
                <w:szCs w:val="24"/>
              </w:rPr>
              <w:t>México</w:t>
            </w:r>
          </w:p>
        </w:tc>
        <w:tc>
          <w:tcPr>
            <w:tcW w:w="1284" w:type="dxa"/>
            <w:shd w:val="clear" w:color="auto" w:fill="9CC2E5" w:themeFill="accent1" w:themeFillTint="99"/>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5</w:t>
            </w:r>
            <w:r w:rsidR="007C7637" w:rsidRPr="007E43BF">
              <w:rPr>
                <w:rFonts w:ascii="Times New Roman" w:hAnsi="Times New Roman" w:cs="Times New Roman"/>
                <w:sz w:val="24"/>
                <w:szCs w:val="24"/>
              </w:rPr>
              <w:t xml:space="preserve"> </w:t>
            </w:r>
            <w:r w:rsidRPr="007E43BF">
              <w:rPr>
                <w:rFonts w:ascii="Times New Roman" w:hAnsi="Times New Roman" w:cs="Times New Roman"/>
                <w:sz w:val="24"/>
                <w:szCs w:val="24"/>
              </w:rPr>
              <w:t>201</w:t>
            </w:r>
          </w:p>
        </w:tc>
        <w:tc>
          <w:tcPr>
            <w:tcW w:w="1843" w:type="dxa"/>
            <w:shd w:val="clear" w:color="auto" w:fill="9CC2E5" w:themeFill="accent1" w:themeFillTint="99"/>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16.62</w:t>
            </w:r>
          </w:p>
        </w:tc>
        <w:tc>
          <w:tcPr>
            <w:tcW w:w="1984" w:type="dxa"/>
            <w:shd w:val="clear" w:color="auto" w:fill="E95955"/>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313</w:t>
            </w:r>
          </w:p>
        </w:tc>
        <w:tc>
          <w:tcPr>
            <w:tcW w:w="1560" w:type="dxa"/>
            <w:shd w:val="clear" w:color="auto" w:fill="9CC2E5" w:themeFill="accent1" w:themeFillTint="99"/>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9.08</w:t>
            </w:r>
          </w:p>
        </w:tc>
      </w:tr>
      <w:tr w:rsidR="00E551E6" w:rsidRPr="007E43BF" w:rsidTr="00A6070F">
        <w:trPr>
          <w:trHeight w:val="110"/>
        </w:trPr>
        <w:tc>
          <w:tcPr>
            <w:tcW w:w="2255"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lastRenderedPageBreak/>
              <w:t>Michoacán de Ocampo</w:t>
            </w:r>
          </w:p>
        </w:tc>
        <w:tc>
          <w:tcPr>
            <w:tcW w:w="1284"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12</w:t>
            </w:r>
            <w:r w:rsidR="007C7637" w:rsidRPr="007E43BF">
              <w:rPr>
                <w:rFonts w:ascii="Times New Roman" w:hAnsi="Times New Roman" w:cs="Times New Roman"/>
                <w:sz w:val="24"/>
                <w:szCs w:val="24"/>
              </w:rPr>
              <w:t xml:space="preserve"> </w:t>
            </w:r>
            <w:r w:rsidRPr="007E43BF">
              <w:rPr>
                <w:rFonts w:ascii="Times New Roman" w:hAnsi="Times New Roman" w:cs="Times New Roman"/>
                <w:sz w:val="24"/>
                <w:szCs w:val="24"/>
              </w:rPr>
              <w:t>563</w:t>
            </w:r>
          </w:p>
        </w:tc>
        <w:tc>
          <w:tcPr>
            <w:tcW w:w="1843"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4.56</w:t>
            </w:r>
          </w:p>
        </w:tc>
        <w:tc>
          <w:tcPr>
            <w:tcW w:w="1984"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2</w:t>
            </w:r>
            <w:r w:rsidR="007C7637" w:rsidRPr="007E43BF">
              <w:rPr>
                <w:rFonts w:ascii="Times New Roman" w:hAnsi="Times New Roman" w:cs="Times New Roman"/>
                <w:sz w:val="24"/>
                <w:szCs w:val="24"/>
              </w:rPr>
              <w:t xml:space="preserve"> </w:t>
            </w:r>
            <w:r w:rsidRPr="007E43BF">
              <w:rPr>
                <w:rFonts w:ascii="Times New Roman" w:hAnsi="Times New Roman" w:cs="Times New Roman"/>
                <w:sz w:val="24"/>
                <w:szCs w:val="24"/>
              </w:rPr>
              <w:t>753</w:t>
            </w:r>
          </w:p>
        </w:tc>
        <w:tc>
          <w:tcPr>
            <w:tcW w:w="1560"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2.29</w:t>
            </w:r>
          </w:p>
        </w:tc>
      </w:tr>
      <w:tr w:rsidR="00AF7253" w:rsidRPr="007E43BF" w:rsidTr="001F21EA">
        <w:trPr>
          <w:trHeight w:val="170"/>
        </w:trPr>
        <w:tc>
          <w:tcPr>
            <w:tcW w:w="2255" w:type="dxa"/>
            <w:shd w:val="clear" w:color="auto" w:fill="9CC2E5" w:themeFill="accent1" w:themeFillTint="99"/>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Morelos</w:t>
            </w:r>
          </w:p>
        </w:tc>
        <w:tc>
          <w:tcPr>
            <w:tcW w:w="1284" w:type="dxa"/>
            <w:shd w:val="clear" w:color="auto" w:fill="9CC2E5" w:themeFill="accent1" w:themeFillTint="99"/>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1</w:t>
            </w:r>
            <w:r w:rsidR="007C7637" w:rsidRPr="007E43BF">
              <w:rPr>
                <w:rFonts w:ascii="Times New Roman" w:hAnsi="Times New Roman" w:cs="Times New Roman"/>
                <w:sz w:val="24"/>
                <w:szCs w:val="24"/>
              </w:rPr>
              <w:t xml:space="preserve"> </w:t>
            </w:r>
            <w:r w:rsidRPr="007E43BF">
              <w:rPr>
                <w:rFonts w:ascii="Times New Roman" w:hAnsi="Times New Roman" w:cs="Times New Roman"/>
                <w:sz w:val="24"/>
                <w:szCs w:val="24"/>
              </w:rPr>
              <w:t>801</w:t>
            </w:r>
          </w:p>
        </w:tc>
        <w:tc>
          <w:tcPr>
            <w:tcW w:w="1843" w:type="dxa"/>
            <w:shd w:val="clear" w:color="auto" w:fill="9CC2E5" w:themeFill="accent1" w:themeFillTint="99"/>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1.90</w:t>
            </w:r>
          </w:p>
        </w:tc>
        <w:tc>
          <w:tcPr>
            <w:tcW w:w="1984" w:type="dxa"/>
            <w:shd w:val="clear" w:color="auto" w:fill="E95955"/>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949</w:t>
            </w:r>
          </w:p>
        </w:tc>
        <w:tc>
          <w:tcPr>
            <w:tcW w:w="1560" w:type="dxa"/>
            <w:shd w:val="clear" w:color="auto" w:fill="9CC2E5" w:themeFill="accent1" w:themeFillTint="99"/>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1.19</w:t>
            </w:r>
          </w:p>
        </w:tc>
      </w:tr>
      <w:tr w:rsidR="00E551E6" w:rsidRPr="007E43BF" w:rsidTr="00A6070F">
        <w:trPr>
          <w:trHeight w:val="103"/>
        </w:trPr>
        <w:tc>
          <w:tcPr>
            <w:tcW w:w="2255"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Nayarit</w:t>
            </w:r>
          </w:p>
        </w:tc>
        <w:tc>
          <w:tcPr>
            <w:tcW w:w="1284"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6</w:t>
            </w:r>
            <w:r w:rsidR="007C7637" w:rsidRPr="007E43BF">
              <w:rPr>
                <w:rFonts w:ascii="Times New Roman" w:hAnsi="Times New Roman" w:cs="Times New Roman"/>
                <w:sz w:val="24"/>
                <w:szCs w:val="24"/>
              </w:rPr>
              <w:t xml:space="preserve"> </w:t>
            </w:r>
            <w:r w:rsidRPr="007E43BF">
              <w:rPr>
                <w:rFonts w:ascii="Times New Roman" w:hAnsi="Times New Roman" w:cs="Times New Roman"/>
                <w:sz w:val="24"/>
                <w:szCs w:val="24"/>
              </w:rPr>
              <w:t>397</w:t>
            </w:r>
          </w:p>
        </w:tc>
        <w:tc>
          <w:tcPr>
            <w:tcW w:w="1843"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1.20</w:t>
            </w:r>
          </w:p>
        </w:tc>
        <w:tc>
          <w:tcPr>
            <w:tcW w:w="1984"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5</w:t>
            </w:r>
            <w:r w:rsidR="007C7637" w:rsidRPr="007E43BF">
              <w:rPr>
                <w:rFonts w:ascii="Times New Roman" w:hAnsi="Times New Roman" w:cs="Times New Roman"/>
                <w:sz w:val="24"/>
                <w:szCs w:val="24"/>
              </w:rPr>
              <w:t xml:space="preserve"> </w:t>
            </w:r>
            <w:r w:rsidRPr="007E43BF">
              <w:rPr>
                <w:rFonts w:ascii="Times New Roman" w:hAnsi="Times New Roman" w:cs="Times New Roman"/>
                <w:sz w:val="24"/>
                <w:szCs w:val="24"/>
              </w:rPr>
              <w:t>326</w:t>
            </w:r>
          </w:p>
        </w:tc>
        <w:tc>
          <w:tcPr>
            <w:tcW w:w="1560"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0.64</w:t>
            </w:r>
          </w:p>
        </w:tc>
      </w:tr>
      <w:tr w:rsidR="00AF7253" w:rsidRPr="007E43BF" w:rsidTr="001F21EA">
        <w:trPr>
          <w:trHeight w:val="162"/>
        </w:trPr>
        <w:tc>
          <w:tcPr>
            <w:tcW w:w="2255" w:type="dxa"/>
            <w:shd w:val="clear" w:color="auto" w:fill="9CC2E5" w:themeFill="accent1" w:themeFillTint="99"/>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Nuevo León</w:t>
            </w:r>
          </w:p>
        </w:tc>
        <w:tc>
          <w:tcPr>
            <w:tcW w:w="1284" w:type="dxa"/>
            <w:shd w:val="clear" w:color="auto" w:fill="9CC2E5" w:themeFill="accent1" w:themeFillTint="99"/>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4</w:t>
            </w:r>
            <w:r w:rsidR="007C7637" w:rsidRPr="007E43BF">
              <w:rPr>
                <w:rFonts w:ascii="Times New Roman" w:hAnsi="Times New Roman" w:cs="Times New Roman"/>
                <w:sz w:val="24"/>
                <w:szCs w:val="24"/>
              </w:rPr>
              <w:t xml:space="preserve"> </w:t>
            </w:r>
            <w:r w:rsidRPr="007E43BF">
              <w:rPr>
                <w:rFonts w:ascii="Times New Roman" w:hAnsi="Times New Roman" w:cs="Times New Roman"/>
                <w:sz w:val="24"/>
                <w:szCs w:val="24"/>
              </w:rPr>
              <w:t>291</w:t>
            </w:r>
          </w:p>
        </w:tc>
        <w:tc>
          <w:tcPr>
            <w:tcW w:w="1843" w:type="dxa"/>
            <w:shd w:val="clear" w:color="auto" w:fill="9CC2E5" w:themeFill="accent1" w:themeFillTint="99"/>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5.01</w:t>
            </w:r>
          </w:p>
        </w:tc>
        <w:tc>
          <w:tcPr>
            <w:tcW w:w="1984" w:type="dxa"/>
            <w:shd w:val="clear" w:color="auto" w:fill="E95955"/>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856</w:t>
            </w:r>
          </w:p>
        </w:tc>
        <w:tc>
          <w:tcPr>
            <w:tcW w:w="1560" w:type="dxa"/>
            <w:shd w:val="clear" w:color="auto" w:fill="9CC2E5" w:themeFill="accent1" w:themeFillTint="99"/>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7.35</w:t>
            </w:r>
          </w:p>
        </w:tc>
      </w:tr>
      <w:tr w:rsidR="00E551E6" w:rsidRPr="007E43BF" w:rsidTr="00A6070F">
        <w:trPr>
          <w:trHeight w:val="94"/>
        </w:trPr>
        <w:tc>
          <w:tcPr>
            <w:tcW w:w="2255"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Oaxaca</w:t>
            </w:r>
          </w:p>
        </w:tc>
        <w:tc>
          <w:tcPr>
            <w:tcW w:w="1284"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55</w:t>
            </w:r>
            <w:r w:rsidR="007C7637" w:rsidRPr="007E43BF">
              <w:rPr>
                <w:rFonts w:ascii="Times New Roman" w:hAnsi="Times New Roman" w:cs="Times New Roman"/>
                <w:sz w:val="24"/>
                <w:szCs w:val="24"/>
              </w:rPr>
              <w:t xml:space="preserve"> </w:t>
            </w:r>
            <w:r w:rsidRPr="007E43BF">
              <w:rPr>
                <w:rFonts w:ascii="Times New Roman" w:hAnsi="Times New Roman" w:cs="Times New Roman"/>
                <w:sz w:val="24"/>
                <w:szCs w:val="24"/>
              </w:rPr>
              <w:t>369</w:t>
            </w:r>
          </w:p>
        </w:tc>
        <w:tc>
          <w:tcPr>
            <w:tcW w:w="1843"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3.99</w:t>
            </w:r>
          </w:p>
        </w:tc>
        <w:tc>
          <w:tcPr>
            <w:tcW w:w="1984"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13</w:t>
            </w:r>
            <w:r w:rsidR="007C7637" w:rsidRPr="007E43BF">
              <w:rPr>
                <w:rFonts w:ascii="Times New Roman" w:hAnsi="Times New Roman" w:cs="Times New Roman"/>
                <w:sz w:val="24"/>
                <w:szCs w:val="24"/>
              </w:rPr>
              <w:t xml:space="preserve"> </w:t>
            </w:r>
            <w:r w:rsidRPr="007E43BF">
              <w:rPr>
                <w:rFonts w:ascii="Times New Roman" w:hAnsi="Times New Roman" w:cs="Times New Roman"/>
                <w:sz w:val="24"/>
                <w:szCs w:val="24"/>
              </w:rPr>
              <w:t>890</w:t>
            </w:r>
          </w:p>
        </w:tc>
        <w:tc>
          <w:tcPr>
            <w:tcW w:w="1560"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1.56</w:t>
            </w:r>
          </w:p>
        </w:tc>
      </w:tr>
      <w:tr w:rsidR="00E551E6" w:rsidRPr="007E43BF" w:rsidTr="00A6070F">
        <w:trPr>
          <w:trHeight w:val="154"/>
        </w:trPr>
        <w:tc>
          <w:tcPr>
            <w:tcW w:w="2255"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Puebla</w:t>
            </w:r>
          </w:p>
        </w:tc>
        <w:tc>
          <w:tcPr>
            <w:tcW w:w="1284"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11</w:t>
            </w:r>
            <w:r w:rsidR="007C7637" w:rsidRPr="007E43BF">
              <w:rPr>
                <w:rFonts w:ascii="Times New Roman" w:hAnsi="Times New Roman" w:cs="Times New Roman"/>
                <w:sz w:val="24"/>
                <w:szCs w:val="24"/>
              </w:rPr>
              <w:t xml:space="preserve"> </w:t>
            </w:r>
            <w:r w:rsidRPr="007E43BF">
              <w:rPr>
                <w:rFonts w:ascii="Times New Roman" w:hAnsi="Times New Roman" w:cs="Times New Roman"/>
                <w:sz w:val="24"/>
                <w:szCs w:val="24"/>
              </w:rPr>
              <w:t>486</w:t>
            </w:r>
          </w:p>
        </w:tc>
        <w:tc>
          <w:tcPr>
            <w:tcW w:w="1843"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6.13</w:t>
            </w:r>
          </w:p>
        </w:tc>
        <w:tc>
          <w:tcPr>
            <w:tcW w:w="1984"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1</w:t>
            </w:r>
            <w:r w:rsidR="007C7637" w:rsidRPr="007E43BF">
              <w:rPr>
                <w:rFonts w:ascii="Times New Roman" w:hAnsi="Times New Roman" w:cs="Times New Roman"/>
                <w:sz w:val="24"/>
                <w:szCs w:val="24"/>
              </w:rPr>
              <w:t xml:space="preserve"> </w:t>
            </w:r>
            <w:r w:rsidRPr="007E43BF">
              <w:rPr>
                <w:rFonts w:ascii="Times New Roman" w:hAnsi="Times New Roman" w:cs="Times New Roman"/>
                <w:sz w:val="24"/>
                <w:szCs w:val="24"/>
              </w:rPr>
              <w:t>873</w:t>
            </w:r>
          </w:p>
        </w:tc>
        <w:tc>
          <w:tcPr>
            <w:tcW w:w="1560"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3.20</w:t>
            </w:r>
          </w:p>
        </w:tc>
      </w:tr>
      <w:tr w:rsidR="00E551E6" w:rsidRPr="007E43BF" w:rsidTr="001F21EA">
        <w:trPr>
          <w:trHeight w:val="214"/>
        </w:trPr>
        <w:tc>
          <w:tcPr>
            <w:tcW w:w="2255" w:type="dxa"/>
            <w:shd w:val="clear" w:color="auto" w:fill="9CC2E5" w:themeFill="accent1" w:themeFillTint="99"/>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Querétaro</w:t>
            </w:r>
          </w:p>
        </w:tc>
        <w:tc>
          <w:tcPr>
            <w:tcW w:w="1284" w:type="dxa"/>
            <w:shd w:val="clear" w:color="auto" w:fill="9CC2E5" w:themeFill="accent1" w:themeFillTint="99"/>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2</w:t>
            </w:r>
            <w:r w:rsidR="007C7637" w:rsidRPr="007E43BF">
              <w:rPr>
                <w:rFonts w:ascii="Times New Roman" w:hAnsi="Times New Roman" w:cs="Times New Roman"/>
                <w:sz w:val="24"/>
                <w:szCs w:val="24"/>
              </w:rPr>
              <w:t xml:space="preserve"> </w:t>
            </w:r>
            <w:r w:rsidRPr="007E43BF">
              <w:rPr>
                <w:rFonts w:ascii="Times New Roman" w:hAnsi="Times New Roman" w:cs="Times New Roman"/>
                <w:sz w:val="24"/>
                <w:szCs w:val="24"/>
              </w:rPr>
              <w:t>035</w:t>
            </w:r>
          </w:p>
        </w:tc>
        <w:tc>
          <w:tcPr>
            <w:tcW w:w="1843" w:type="dxa"/>
            <w:shd w:val="clear" w:color="auto" w:fill="9CC2E5" w:themeFill="accent1" w:themeFillTint="99"/>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1.97</w:t>
            </w:r>
          </w:p>
        </w:tc>
        <w:tc>
          <w:tcPr>
            <w:tcW w:w="1984" w:type="dxa"/>
            <w:shd w:val="clear" w:color="auto" w:fill="9CC2E5" w:themeFill="accent1" w:themeFillTint="99"/>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1</w:t>
            </w:r>
            <w:r w:rsidR="007C7637" w:rsidRPr="007E43BF">
              <w:rPr>
                <w:rFonts w:ascii="Times New Roman" w:hAnsi="Times New Roman" w:cs="Times New Roman"/>
                <w:sz w:val="24"/>
                <w:szCs w:val="24"/>
              </w:rPr>
              <w:t xml:space="preserve"> </w:t>
            </w:r>
            <w:r w:rsidRPr="007E43BF">
              <w:rPr>
                <w:rFonts w:ascii="Times New Roman" w:hAnsi="Times New Roman" w:cs="Times New Roman"/>
                <w:sz w:val="24"/>
                <w:szCs w:val="24"/>
              </w:rPr>
              <w:t>031</w:t>
            </w:r>
          </w:p>
        </w:tc>
        <w:tc>
          <w:tcPr>
            <w:tcW w:w="1560" w:type="dxa"/>
            <w:shd w:val="clear" w:color="auto" w:fill="9CC2E5" w:themeFill="accent1" w:themeFillTint="99"/>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2.06</w:t>
            </w:r>
          </w:p>
        </w:tc>
      </w:tr>
      <w:tr w:rsidR="00E551E6" w:rsidRPr="007E43BF" w:rsidTr="00A6070F">
        <w:trPr>
          <w:trHeight w:val="146"/>
        </w:trPr>
        <w:tc>
          <w:tcPr>
            <w:tcW w:w="2255"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Quintana Roo</w:t>
            </w:r>
          </w:p>
        </w:tc>
        <w:tc>
          <w:tcPr>
            <w:tcW w:w="1284"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8</w:t>
            </w:r>
            <w:r w:rsidR="007C7637" w:rsidRPr="007E43BF">
              <w:rPr>
                <w:rFonts w:ascii="Times New Roman" w:hAnsi="Times New Roman" w:cs="Times New Roman"/>
                <w:sz w:val="24"/>
                <w:szCs w:val="24"/>
              </w:rPr>
              <w:t xml:space="preserve"> </w:t>
            </w:r>
            <w:r w:rsidRPr="007E43BF">
              <w:rPr>
                <w:rFonts w:ascii="Times New Roman" w:hAnsi="Times New Roman" w:cs="Times New Roman"/>
                <w:sz w:val="24"/>
                <w:szCs w:val="24"/>
              </w:rPr>
              <w:t>033</w:t>
            </w:r>
          </w:p>
        </w:tc>
        <w:tc>
          <w:tcPr>
            <w:tcW w:w="1843"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1.53</w:t>
            </w:r>
          </w:p>
        </w:tc>
        <w:tc>
          <w:tcPr>
            <w:tcW w:w="1984"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5</w:t>
            </w:r>
            <w:r w:rsidR="007C7637" w:rsidRPr="007E43BF">
              <w:rPr>
                <w:rFonts w:ascii="Times New Roman" w:hAnsi="Times New Roman" w:cs="Times New Roman"/>
                <w:sz w:val="24"/>
                <w:szCs w:val="24"/>
              </w:rPr>
              <w:t xml:space="preserve"> </w:t>
            </w:r>
            <w:r w:rsidRPr="007E43BF">
              <w:rPr>
                <w:rFonts w:ascii="Times New Roman" w:hAnsi="Times New Roman" w:cs="Times New Roman"/>
                <w:sz w:val="24"/>
                <w:szCs w:val="24"/>
              </w:rPr>
              <w:t>251</w:t>
            </w:r>
          </w:p>
        </w:tc>
        <w:tc>
          <w:tcPr>
            <w:tcW w:w="1560"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1.57</w:t>
            </w:r>
          </w:p>
        </w:tc>
      </w:tr>
      <w:tr w:rsidR="00E551E6" w:rsidRPr="007E43BF" w:rsidTr="00A6070F">
        <w:trPr>
          <w:trHeight w:val="206"/>
        </w:trPr>
        <w:tc>
          <w:tcPr>
            <w:tcW w:w="2255"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San Luis Potosí</w:t>
            </w:r>
          </w:p>
        </w:tc>
        <w:tc>
          <w:tcPr>
            <w:tcW w:w="1284"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10</w:t>
            </w:r>
            <w:r w:rsidR="007C7637" w:rsidRPr="007E43BF">
              <w:rPr>
                <w:rFonts w:ascii="Times New Roman" w:hAnsi="Times New Roman" w:cs="Times New Roman"/>
                <w:sz w:val="24"/>
                <w:szCs w:val="24"/>
              </w:rPr>
              <w:t xml:space="preserve"> </w:t>
            </w:r>
            <w:r w:rsidRPr="007E43BF">
              <w:rPr>
                <w:rFonts w:ascii="Times New Roman" w:hAnsi="Times New Roman" w:cs="Times New Roman"/>
                <w:sz w:val="24"/>
                <w:szCs w:val="24"/>
              </w:rPr>
              <w:t>606</w:t>
            </w:r>
          </w:p>
        </w:tc>
        <w:tc>
          <w:tcPr>
            <w:tcW w:w="1843"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2.73</w:t>
            </w:r>
          </w:p>
        </w:tc>
        <w:tc>
          <w:tcPr>
            <w:tcW w:w="1984"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3</w:t>
            </w:r>
            <w:r w:rsidR="007C7637" w:rsidRPr="007E43BF">
              <w:rPr>
                <w:rFonts w:ascii="Times New Roman" w:hAnsi="Times New Roman" w:cs="Times New Roman"/>
                <w:sz w:val="24"/>
                <w:szCs w:val="24"/>
              </w:rPr>
              <w:t xml:space="preserve"> </w:t>
            </w:r>
            <w:r w:rsidRPr="007E43BF">
              <w:rPr>
                <w:rFonts w:ascii="Times New Roman" w:hAnsi="Times New Roman" w:cs="Times New Roman"/>
                <w:sz w:val="24"/>
                <w:szCs w:val="24"/>
              </w:rPr>
              <w:t>888</w:t>
            </w:r>
          </w:p>
        </w:tc>
        <w:tc>
          <w:tcPr>
            <w:tcW w:w="1560"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1.93</w:t>
            </w:r>
          </w:p>
        </w:tc>
      </w:tr>
      <w:tr w:rsidR="00E551E6" w:rsidRPr="007E43BF" w:rsidTr="00A6070F">
        <w:trPr>
          <w:trHeight w:val="124"/>
        </w:trPr>
        <w:tc>
          <w:tcPr>
            <w:tcW w:w="2255"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Sinaloa</w:t>
            </w:r>
          </w:p>
        </w:tc>
        <w:tc>
          <w:tcPr>
            <w:tcW w:w="1284"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8</w:t>
            </w:r>
            <w:r w:rsidR="007C7637" w:rsidRPr="007E43BF">
              <w:rPr>
                <w:rFonts w:ascii="Times New Roman" w:hAnsi="Times New Roman" w:cs="Times New Roman"/>
                <w:sz w:val="24"/>
                <w:szCs w:val="24"/>
              </w:rPr>
              <w:t xml:space="preserve"> </w:t>
            </w:r>
            <w:r w:rsidRPr="007E43BF">
              <w:rPr>
                <w:rFonts w:ascii="Times New Roman" w:hAnsi="Times New Roman" w:cs="Times New Roman"/>
                <w:sz w:val="24"/>
                <w:szCs w:val="24"/>
              </w:rPr>
              <w:t>690</w:t>
            </w:r>
          </w:p>
        </w:tc>
        <w:tc>
          <w:tcPr>
            <w:tcW w:w="1843"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2.96</w:t>
            </w:r>
          </w:p>
        </w:tc>
        <w:tc>
          <w:tcPr>
            <w:tcW w:w="1984"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2</w:t>
            </w:r>
            <w:r w:rsidR="007C7637" w:rsidRPr="007E43BF">
              <w:rPr>
                <w:rFonts w:ascii="Times New Roman" w:hAnsi="Times New Roman" w:cs="Times New Roman"/>
                <w:sz w:val="24"/>
                <w:szCs w:val="24"/>
              </w:rPr>
              <w:t xml:space="preserve"> </w:t>
            </w:r>
            <w:r w:rsidRPr="007E43BF">
              <w:rPr>
                <w:rFonts w:ascii="Times New Roman" w:hAnsi="Times New Roman" w:cs="Times New Roman"/>
                <w:sz w:val="24"/>
                <w:szCs w:val="24"/>
              </w:rPr>
              <w:t>937</w:t>
            </w:r>
          </w:p>
        </w:tc>
        <w:tc>
          <w:tcPr>
            <w:tcW w:w="1560"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2.05</w:t>
            </w:r>
          </w:p>
        </w:tc>
      </w:tr>
      <w:tr w:rsidR="00E551E6" w:rsidRPr="007E43BF" w:rsidTr="00A6070F">
        <w:trPr>
          <w:trHeight w:val="199"/>
        </w:trPr>
        <w:tc>
          <w:tcPr>
            <w:tcW w:w="2255"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Sonora</w:t>
            </w:r>
          </w:p>
        </w:tc>
        <w:tc>
          <w:tcPr>
            <w:tcW w:w="1284"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7</w:t>
            </w:r>
            <w:r w:rsidR="007C7637" w:rsidRPr="007E43BF">
              <w:rPr>
                <w:rFonts w:ascii="Times New Roman" w:hAnsi="Times New Roman" w:cs="Times New Roman"/>
                <w:sz w:val="24"/>
                <w:szCs w:val="24"/>
              </w:rPr>
              <w:t xml:space="preserve"> </w:t>
            </w:r>
            <w:r w:rsidRPr="007E43BF">
              <w:rPr>
                <w:rFonts w:ascii="Times New Roman" w:hAnsi="Times New Roman" w:cs="Times New Roman"/>
                <w:sz w:val="24"/>
                <w:szCs w:val="24"/>
              </w:rPr>
              <w:t>035</w:t>
            </w:r>
          </w:p>
        </w:tc>
        <w:tc>
          <w:tcPr>
            <w:tcW w:w="1843"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2.89</w:t>
            </w:r>
          </w:p>
        </w:tc>
        <w:tc>
          <w:tcPr>
            <w:tcW w:w="1984"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2</w:t>
            </w:r>
            <w:r w:rsidR="007C7637" w:rsidRPr="007E43BF">
              <w:rPr>
                <w:rFonts w:ascii="Times New Roman" w:hAnsi="Times New Roman" w:cs="Times New Roman"/>
                <w:sz w:val="24"/>
                <w:szCs w:val="24"/>
              </w:rPr>
              <w:t xml:space="preserve"> </w:t>
            </w:r>
            <w:r w:rsidRPr="007E43BF">
              <w:rPr>
                <w:rFonts w:ascii="Times New Roman" w:hAnsi="Times New Roman" w:cs="Times New Roman"/>
                <w:sz w:val="24"/>
                <w:szCs w:val="24"/>
              </w:rPr>
              <w:t>432</w:t>
            </w:r>
          </w:p>
        </w:tc>
        <w:tc>
          <w:tcPr>
            <w:tcW w:w="1560"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3.01</w:t>
            </w:r>
          </w:p>
        </w:tc>
      </w:tr>
      <w:tr w:rsidR="00E551E6" w:rsidRPr="007E43BF" w:rsidTr="00A6070F">
        <w:trPr>
          <w:trHeight w:val="116"/>
        </w:trPr>
        <w:tc>
          <w:tcPr>
            <w:tcW w:w="2255"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Tabasco</w:t>
            </w:r>
          </w:p>
        </w:tc>
        <w:tc>
          <w:tcPr>
            <w:tcW w:w="1284"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31</w:t>
            </w:r>
            <w:r w:rsidR="007C7637" w:rsidRPr="007E43BF">
              <w:rPr>
                <w:rFonts w:ascii="Times New Roman" w:hAnsi="Times New Roman" w:cs="Times New Roman"/>
                <w:sz w:val="24"/>
                <w:szCs w:val="24"/>
              </w:rPr>
              <w:t xml:space="preserve"> </w:t>
            </w:r>
            <w:r w:rsidRPr="007E43BF">
              <w:rPr>
                <w:rFonts w:ascii="Times New Roman" w:hAnsi="Times New Roman" w:cs="Times New Roman"/>
                <w:sz w:val="24"/>
                <w:szCs w:val="24"/>
              </w:rPr>
              <w:t>086</w:t>
            </w:r>
          </w:p>
        </w:tc>
        <w:tc>
          <w:tcPr>
            <w:tcW w:w="1843"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2.36</w:t>
            </w:r>
          </w:p>
        </w:tc>
        <w:tc>
          <w:tcPr>
            <w:tcW w:w="1984"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13</w:t>
            </w:r>
            <w:r w:rsidR="007C7637" w:rsidRPr="007E43BF">
              <w:rPr>
                <w:rFonts w:ascii="Times New Roman" w:hAnsi="Times New Roman" w:cs="Times New Roman"/>
                <w:sz w:val="24"/>
                <w:szCs w:val="24"/>
              </w:rPr>
              <w:t xml:space="preserve"> </w:t>
            </w:r>
            <w:r w:rsidRPr="007E43BF">
              <w:rPr>
                <w:rFonts w:ascii="Times New Roman" w:hAnsi="Times New Roman" w:cs="Times New Roman"/>
                <w:sz w:val="24"/>
                <w:szCs w:val="24"/>
              </w:rPr>
              <w:t>175</w:t>
            </w:r>
          </w:p>
        </w:tc>
        <w:tc>
          <w:tcPr>
            <w:tcW w:w="1560"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3.24</w:t>
            </w:r>
          </w:p>
        </w:tc>
      </w:tr>
      <w:tr w:rsidR="00E551E6" w:rsidRPr="007E43BF" w:rsidTr="00A6070F">
        <w:trPr>
          <w:trHeight w:val="190"/>
        </w:trPr>
        <w:tc>
          <w:tcPr>
            <w:tcW w:w="2255"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Tamaulipas</w:t>
            </w:r>
          </w:p>
        </w:tc>
        <w:tc>
          <w:tcPr>
            <w:tcW w:w="1284"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8</w:t>
            </w:r>
            <w:r w:rsidR="007C7637" w:rsidRPr="007E43BF">
              <w:rPr>
                <w:rFonts w:ascii="Times New Roman" w:hAnsi="Times New Roman" w:cs="Times New Roman"/>
                <w:sz w:val="24"/>
                <w:szCs w:val="24"/>
              </w:rPr>
              <w:t xml:space="preserve"> </w:t>
            </w:r>
            <w:r w:rsidRPr="007E43BF">
              <w:rPr>
                <w:rFonts w:ascii="Times New Roman" w:hAnsi="Times New Roman" w:cs="Times New Roman"/>
                <w:sz w:val="24"/>
                <w:szCs w:val="24"/>
              </w:rPr>
              <w:t>933</w:t>
            </w:r>
          </w:p>
        </w:tc>
        <w:tc>
          <w:tcPr>
            <w:tcW w:w="1843"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3.50</w:t>
            </w:r>
          </w:p>
        </w:tc>
        <w:tc>
          <w:tcPr>
            <w:tcW w:w="1984"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2</w:t>
            </w:r>
            <w:r w:rsidR="007C7637" w:rsidRPr="007E43BF">
              <w:rPr>
                <w:rFonts w:ascii="Times New Roman" w:hAnsi="Times New Roman" w:cs="Times New Roman"/>
                <w:sz w:val="24"/>
                <w:szCs w:val="24"/>
              </w:rPr>
              <w:t xml:space="preserve"> </w:t>
            </w:r>
            <w:r w:rsidRPr="007E43BF">
              <w:rPr>
                <w:rFonts w:ascii="Times New Roman" w:hAnsi="Times New Roman" w:cs="Times New Roman"/>
                <w:sz w:val="24"/>
                <w:szCs w:val="24"/>
              </w:rPr>
              <w:t>550</w:t>
            </w:r>
          </w:p>
        </w:tc>
        <w:tc>
          <w:tcPr>
            <w:tcW w:w="1560"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3.07</w:t>
            </w:r>
          </w:p>
        </w:tc>
      </w:tr>
      <w:tr w:rsidR="00AF7253" w:rsidRPr="007E43BF" w:rsidTr="001F21EA">
        <w:trPr>
          <w:trHeight w:val="108"/>
        </w:trPr>
        <w:tc>
          <w:tcPr>
            <w:tcW w:w="2255" w:type="dxa"/>
            <w:shd w:val="clear" w:color="auto" w:fill="9CC2E5" w:themeFill="accent1" w:themeFillTint="99"/>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 xml:space="preserve">Tlaxcala </w:t>
            </w:r>
          </w:p>
        </w:tc>
        <w:tc>
          <w:tcPr>
            <w:tcW w:w="1284" w:type="dxa"/>
            <w:shd w:val="clear" w:color="auto" w:fill="9CC2E5" w:themeFill="accent1" w:themeFillTint="99"/>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911</w:t>
            </w:r>
          </w:p>
        </w:tc>
        <w:tc>
          <w:tcPr>
            <w:tcW w:w="1843" w:type="dxa"/>
            <w:shd w:val="clear" w:color="auto" w:fill="9CC2E5" w:themeFill="accent1" w:themeFillTint="99"/>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1.26</w:t>
            </w:r>
          </w:p>
        </w:tc>
        <w:tc>
          <w:tcPr>
            <w:tcW w:w="1984" w:type="dxa"/>
            <w:shd w:val="clear" w:color="auto" w:fill="E95955"/>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722</w:t>
            </w:r>
          </w:p>
        </w:tc>
        <w:tc>
          <w:tcPr>
            <w:tcW w:w="1560" w:type="dxa"/>
            <w:shd w:val="clear" w:color="auto" w:fill="9CC2E5" w:themeFill="accent1" w:themeFillTint="99"/>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0.55</w:t>
            </w:r>
          </w:p>
        </w:tc>
      </w:tr>
      <w:tr w:rsidR="00E551E6" w:rsidRPr="007E43BF" w:rsidTr="00A6070F">
        <w:trPr>
          <w:trHeight w:val="466"/>
        </w:trPr>
        <w:tc>
          <w:tcPr>
            <w:tcW w:w="2255" w:type="dxa"/>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Veracruz de Ignacio de la Llave</w:t>
            </w:r>
          </w:p>
        </w:tc>
        <w:tc>
          <w:tcPr>
            <w:tcW w:w="1284"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50</w:t>
            </w:r>
            <w:r w:rsidR="007C7637" w:rsidRPr="007E43BF">
              <w:rPr>
                <w:rFonts w:ascii="Times New Roman" w:hAnsi="Times New Roman" w:cs="Times New Roman"/>
                <w:sz w:val="24"/>
                <w:szCs w:val="24"/>
              </w:rPr>
              <w:t xml:space="preserve"> </w:t>
            </w:r>
            <w:r w:rsidRPr="007E43BF">
              <w:rPr>
                <w:rFonts w:ascii="Times New Roman" w:hAnsi="Times New Roman" w:cs="Times New Roman"/>
                <w:sz w:val="24"/>
                <w:szCs w:val="24"/>
              </w:rPr>
              <w:t>901</w:t>
            </w:r>
          </w:p>
        </w:tc>
        <w:tc>
          <w:tcPr>
            <w:tcW w:w="1843"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7.99</w:t>
            </w:r>
          </w:p>
        </w:tc>
        <w:tc>
          <w:tcPr>
            <w:tcW w:w="1984"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6</w:t>
            </w:r>
            <w:r w:rsidR="007C7637" w:rsidRPr="007E43BF">
              <w:rPr>
                <w:rFonts w:ascii="Times New Roman" w:hAnsi="Times New Roman" w:cs="Times New Roman"/>
                <w:sz w:val="24"/>
                <w:szCs w:val="24"/>
              </w:rPr>
              <w:t xml:space="preserve"> </w:t>
            </w:r>
            <w:r w:rsidRPr="007E43BF">
              <w:rPr>
                <w:rFonts w:ascii="Times New Roman" w:hAnsi="Times New Roman" w:cs="Times New Roman"/>
                <w:sz w:val="24"/>
                <w:szCs w:val="24"/>
              </w:rPr>
              <w:t>374</w:t>
            </w:r>
          </w:p>
        </w:tc>
        <w:tc>
          <w:tcPr>
            <w:tcW w:w="1560"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5.15</w:t>
            </w:r>
          </w:p>
        </w:tc>
      </w:tr>
      <w:tr w:rsidR="00E551E6" w:rsidRPr="007E43BF" w:rsidTr="00A6070F">
        <w:trPr>
          <w:trHeight w:val="132"/>
        </w:trPr>
        <w:tc>
          <w:tcPr>
            <w:tcW w:w="2255"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Yucatán</w:t>
            </w:r>
          </w:p>
        </w:tc>
        <w:tc>
          <w:tcPr>
            <w:tcW w:w="1284"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6</w:t>
            </w:r>
            <w:r w:rsidR="007C7637" w:rsidRPr="007E43BF">
              <w:rPr>
                <w:rFonts w:ascii="Times New Roman" w:hAnsi="Times New Roman" w:cs="Times New Roman"/>
                <w:sz w:val="24"/>
                <w:szCs w:val="24"/>
              </w:rPr>
              <w:t xml:space="preserve"> </w:t>
            </w:r>
            <w:r w:rsidRPr="007E43BF">
              <w:rPr>
                <w:rFonts w:ascii="Times New Roman" w:hAnsi="Times New Roman" w:cs="Times New Roman"/>
                <w:sz w:val="24"/>
                <w:szCs w:val="24"/>
              </w:rPr>
              <w:t>960</w:t>
            </w:r>
          </w:p>
        </w:tc>
        <w:tc>
          <w:tcPr>
            <w:tcW w:w="1843"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2.09</w:t>
            </w:r>
          </w:p>
        </w:tc>
        <w:tc>
          <w:tcPr>
            <w:tcW w:w="1984"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3</w:t>
            </w:r>
            <w:r w:rsidR="007C7637" w:rsidRPr="007E43BF">
              <w:rPr>
                <w:rFonts w:ascii="Times New Roman" w:hAnsi="Times New Roman" w:cs="Times New Roman"/>
                <w:sz w:val="24"/>
                <w:szCs w:val="24"/>
              </w:rPr>
              <w:t xml:space="preserve"> </w:t>
            </w:r>
            <w:r w:rsidRPr="007E43BF">
              <w:rPr>
                <w:rFonts w:ascii="Times New Roman" w:hAnsi="Times New Roman" w:cs="Times New Roman"/>
                <w:sz w:val="24"/>
                <w:szCs w:val="24"/>
              </w:rPr>
              <w:t>328</w:t>
            </w:r>
          </w:p>
        </w:tc>
        <w:tc>
          <w:tcPr>
            <w:tcW w:w="1560"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1.45</w:t>
            </w:r>
          </w:p>
        </w:tc>
      </w:tr>
      <w:tr w:rsidR="00E551E6" w:rsidRPr="007E43BF" w:rsidTr="00A6070F">
        <w:trPr>
          <w:trHeight w:val="192"/>
        </w:trPr>
        <w:tc>
          <w:tcPr>
            <w:tcW w:w="2255"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Zacatecas</w:t>
            </w:r>
          </w:p>
        </w:tc>
        <w:tc>
          <w:tcPr>
            <w:tcW w:w="1284"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3</w:t>
            </w:r>
            <w:r w:rsidR="007C7637" w:rsidRPr="007E43BF">
              <w:rPr>
                <w:rFonts w:ascii="Times New Roman" w:hAnsi="Times New Roman" w:cs="Times New Roman"/>
                <w:sz w:val="24"/>
                <w:szCs w:val="24"/>
              </w:rPr>
              <w:t xml:space="preserve"> </w:t>
            </w:r>
            <w:r w:rsidRPr="007E43BF">
              <w:rPr>
                <w:rFonts w:ascii="Times New Roman" w:hAnsi="Times New Roman" w:cs="Times New Roman"/>
                <w:sz w:val="24"/>
                <w:szCs w:val="24"/>
              </w:rPr>
              <w:t>873</w:t>
            </w:r>
          </w:p>
        </w:tc>
        <w:tc>
          <w:tcPr>
            <w:tcW w:w="1843"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1.56</w:t>
            </w:r>
          </w:p>
        </w:tc>
        <w:tc>
          <w:tcPr>
            <w:tcW w:w="1984"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2</w:t>
            </w:r>
            <w:r w:rsidR="007C7637" w:rsidRPr="007E43BF">
              <w:rPr>
                <w:rFonts w:ascii="Times New Roman" w:hAnsi="Times New Roman" w:cs="Times New Roman"/>
                <w:sz w:val="24"/>
                <w:szCs w:val="24"/>
              </w:rPr>
              <w:t xml:space="preserve"> </w:t>
            </w:r>
            <w:r w:rsidRPr="007E43BF">
              <w:rPr>
                <w:rFonts w:ascii="Times New Roman" w:hAnsi="Times New Roman" w:cs="Times New Roman"/>
                <w:sz w:val="24"/>
                <w:szCs w:val="24"/>
              </w:rPr>
              <w:t>478</w:t>
            </w:r>
          </w:p>
        </w:tc>
        <w:tc>
          <w:tcPr>
            <w:tcW w:w="1560" w:type="dxa"/>
            <w:noWrap/>
            <w:hideMark/>
          </w:tcPr>
          <w:p w:rsidR="00E551E6" w:rsidRPr="007E43BF" w:rsidRDefault="00E551E6" w:rsidP="00A60B26">
            <w:pPr>
              <w:jc w:val="both"/>
              <w:rPr>
                <w:rFonts w:ascii="Times New Roman" w:hAnsi="Times New Roman" w:cs="Times New Roman"/>
                <w:sz w:val="24"/>
                <w:szCs w:val="24"/>
              </w:rPr>
            </w:pPr>
            <w:r w:rsidRPr="007E43BF">
              <w:rPr>
                <w:rFonts w:ascii="Times New Roman" w:hAnsi="Times New Roman" w:cs="Times New Roman"/>
                <w:sz w:val="24"/>
                <w:szCs w:val="24"/>
              </w:rPr>
              <w:t>0.93</w:t>
            </w:r>
          </w:p>
        </w:tc>
      </w:tr>
      <w:tr w:rsidR="00E551E6" w:rsidRPr="007E43BF" w:rsidTr="00A6070F">
        <w:trPr>
          <w:trHeight w:val="124"/>
        </w:trPr>
        <w:tc>
          <w:tcPr>
            <w:tcW w:w="2255" w:type="dxa"/>
            <w:noWrap/>
            <w:hideMark/>
          </w:tcPr>
          <w:p w:rsidR="00E551E6" w:rsidRPr="007E43BF" w:rsidRDefault="00E551E6" w:rsidP="00A60B26">
            <w:pPr>
              <w:jc w:val="both"/>
              <w:rPr>
                <w:rFonts w:ascii="Times New Roman" w:hAnsi="Times New Roman" w:cs="Times New Roman"/>
                <w:b/>
                <w:bCs/>
                <w:sz w:val="24"/>
                <w:szCs w:val="24"/>
              </w:rPr>
            </w:pPr>
            <w:r w:rsidRPr="007E43BF">
              <w:rPr>
                <w:rFonts w:ascii="Times New Roman" w:hAnsi="Times New Roman" w:cs="Times New Roman"/>
                <w:b/>
                <w:bCs/>
                <w:sz w:val="24"/>
                <w:szCs w:val="24"/>
              </w:rPr>
              <w:t>Total</w:t>
            </w:r>
          </w:p>
        </w:tc>
        <w:tc>
          <w:tcPr>
            <w:tcW w:w="1284" w:type="dxa"/>
            <w:noWrap/>
            <w:hideMark/>
          </w:tcPr>
          <w:p w:rsidR="00E551E6" w:rsidRPr="007E43BF" w:rsidRDefault="00E551E6" w:rsidP="00A60B26">
            <w:pPr>
              <w:jc w:val="both"/>
              <w:rPr>
                <w:rFonts w:ascii="Times New Roman" w:hAnsi="Times New Roman" w:cs="Times New Roman"/>
                <w:b/>
                <w:bCs/>
                <w:sz w:val="24"/>
                <w:szCs w:val="24"/>
              </w:rPr>
            </w:pPr>
            <w:r w:rsidRPr="007E43BF">
              <w:rPr>
                <w:rFonts w:ascii="Times New Roman" w:hAnsi="Times New Roman" w:cs="Times New Roman"/>
                <w:b/>
                <w:bCs/>
                <w:sz w:val="24"/>
                <w:szCs w:val="24"/>
              </w:rPr>
              <w:t>447</w:t>
            </w:r>
            <w:r w:rsidR="007C7637" w:rsidRPr="007E43BF">
              <w:rPr>
                <w:rFonts w:ascii="Times New Roman" w:hAnsi="Times New Roman" w:cs="Times New Roman"/>
                <w:b/>
                <w:bCs/>
                <w:sz w:val="24"/>
                <w:szCs w:val="24"/>
              </w:rPr>
              <w:t xml:space="preserve"> </w:t>
            </w:r>
            <w:r w:rsidRPr="007E43BF">
              <w:rPr>
                <w:rFonts w:ascii="Times New Roman" w:hAnsi="Times New Roman" w:cs="Times New Roman"/>
                <w:b/>
                <w:bCs/>
                <w:sz w:val="24"/>
                <w:szCs w:val="24"/>
              </w:rPr>
              <w:t>260</w:t>
            </w:r>
          </w:p>
        </w:tc>
        <w:tc>
          <w:tcPr>
            <w:tcW w:w="1843" w:type="dxa"/>
            <w:noWrap/>
            <w:hideMark/>
          </w:tcPr>
          <w:p w:rsidR="00E551E6" w:rsidRPr="007E43BF" w:rsidRDefault="00E551E6" w:rsidP="00A60B26">
            <w:pPr>
              <w:jc w:val="both"/>
              <w:rPr>
                <w:rFonts w:ascii="Times New Roman" w:hAnsi="Times New Roman" w:cs="Times New Roman"/>
                <w:b/>
                <w:bCs/>
                <w:sz w:val="24"/>
                <w:szCs w:val="24"/>
              </w:rPr>
            </w:pPr>
            <w:r w:rsidRPr="007E43BF">
              <w:rPr>
                <w:rFonts w:ascii="Times New Roman" w:hAnsi="Times New Roman" w:cs="Times New Roman"/>
                <w:b/>
                <w:bCs/>
                <w:sz w:val="24"/>
                <w:szCs w:val="24"/>
              </w:rPr>
              <w:t>119.71</w:t>
            </w:r>
          </w:p>
        </w:tc>
        <w:tc>
          <w:tcPr>
            <w:tcW w:w="1984" w:type="dxa"/>
            <w:noWrap/>
            <w:hideMark/>
          </w:tcPr>
          <w:p w:rsidR="00E551E6" w:rsidRPr="007E43BF" w:rsidRDefault="00E551E6" w:rsidP="00A60B26">
            <w:pPr>
              <w:jc w:val="both"/>
              <w:rPr>
                <w:rFonts w:ascii="Times New Roman" w:hAnsi="Times New Roman" w:cs="Times New Roman"/>
                <w:b/>
                <w:bCs/>
                <w:sz w:val="24"/>
                <w:szCs w:val="24"/>
              </w:rPr>
            </w:pPr>
            <w:r w:rsidRPr="007E43BF">
              <w:rPr>
                <w:rFonts w:ascii="Times New Roman" w:hAnsi="Times New Roman" w:cs="Times New Roman"/>
                <w:b/>
                <w:bCs/>
                <w:sz w:val="24"/>
                <w:szCs w:val="24"/>
              </w:rPr>
              <w:t>3</w:t>
            </w:r>
            <w:r w:rsidR="007C7637" w:rsidRPr="007E43BF">
              <w:rPr>
                <w:rFonts w:ascii="Times New Roman" w:hAnsi="Times New Roman" w:cs="Times New Roman"/>
                <w:b/>
                <w:bCs/>
                <w:sz w:val="24"/>
                <w:szCs w:val="24"/>
              </w:rPr>
              <w:t xml:space="preserve"> </w:t>
            </w:r>
            <w:r w:rsidRPr="007E43BF">
              <w:rPr>
                <w:rFonts w:ascii="Times New Roman" w:hAnsi="Times New Roman" w:cs="Times New Roman"/>
                <w:b/>
                <w:bCs/>
                <w:sz w:val="24"/>
                <w:szCs w:val="24"/>
              </w:rPr>
              <w:t>736</w:t>
            </w:r>
          </w:p>
        </w:tc>
        <w:tc>
          <w:tcPr>
            <w:tcW w:w="1560" w:type="dxa"/>
            <w:noWrap/>
            <w:hideMark/>
          </w:tcPr>
          <w:p w:rsidR="00E551E6" w:rsidRPr="007E43BF" w:rsidRDefault="00E551E6" w:rsidP="00A60B26">
            <w:pPr>
              <w:jc w:val="both"/>
              <w:rPr>
                <w:rFonts w:ascii="Times New Roman" w:hAnsi="Times New Roman" w:cs="Times New Roman"/>
                <w:b/>
                <w:bCs/>
                <w:sz w:val="24"/>
                <w:szCs w:val="24"/>
              </w:rPr>
            </w:pPr>
            <w:r w:rsidRPr="007E43BF">
              <w:rPr>
                <w:rFonts w:ascii="Times New Roman" w:hAnsi="Times New Roman" w:cs="Times New Roman"/>
                <w:b/>
                <w:bCs/>
                <w:sz w:val="24"/>
                <w:szCs w:val="24"/>
              </w:rPr>
              <w:t>100.00</w:t>
            </w:r>
          </w:p>
        </w:tc>
      </w:tr>
    </w:tbl>
    <w:p w:rsidR="00FC7625" w:rsidRPr="006F1E44" w:rsidRDefault="00E551E6" w:rsidP="003C0F3D">
      <w:pPr>
        <w:spacing w:after="0" w:line="240" w:lineRule="auto"/>
        <w:jc w:val="both"/>
        <w:rPr>
          <w:rFonts w:ascii="Times New Roman" w:hAnsi="Times New Roman" w:cs="Times New Roman"/>
          <w:sz w:val="20"/>
          <w:szCs w:val="20"/>
        </w:rPr>
      </w:pPr>
      <w:r w:rsidRPr="006F1E44">
        <w:rPr>
          <w:rFonts w:ascii="Times New Roman" w:hAnsi="Times New Roman" w:cs="Times New Roman"/>
          <w:sz w:val="20"/>
          <w:szCs w:val="20"/>
        </w:rPr>
        <w:t>Fuente: Conagua, 2015a: 27</w:t>
      </w:r>
      <w:r w:rsidR="00D11044" w:rsidRPr="006F1E44">
        <w:rPr>
          <w:rFonts w:ascii="Times New Roman" w:hAnsi="Times New Roman" w:cs="Times New Roman"/>
          <w:sz w:val="20"/>
          <w:szCs w:val="20"/>
        </w:rPr>
        <w:t>.</w:t>
      </w:r>
    </w:p>
    <w:p w:rsidR="00FC7625" w:rsidRDefault="00FC7625" w:rsidP="00FC7625">
      <w:pPr>
        <w:spacing w:after="0" w:line="480" w:lineRule="auto"/>
        <w:jc w:val="both"/>
        <w:rPr>
          <w:rFonts w:ascii="Times New Roman" w:hAnsi="Times New Roman" w:cs="Times New Roman"/>
          <w:sz w:val="24"/>
          <w:szCs w:val="24"/>
        </w:rPr>
      </w:pPr>
    </w:p>
    <w:p w:rsidR="001F21EA" w:rsidRPr="001F21EA" w:rsidRDefault="001F21EA" w:rsidP="00FC7625">
      <w:pPr>
        <w:spacing w:after="0" w:line="480" w:lineRule="auto"/>
        <w:jc w:val="both"/>
        <w:rPr>
          <w:rFonts w:ascii="Times New Roman" w:hAnsi="Times New Roman" w:cs="Times New Roman"/>
          <w:b/>
          <w:sz w:val="24"/>
          <w:szCs w:val="24"/>
        </w:rPr>
      </w:pPr>
      <w:r w:rsidRPr="001F21EA">
        <w:rPr>
          <w:rFonts w:ascii="Times New Roman" w:hAnsi="Times New Roman" w:cs="Times New Roman"/>
          <w:b/>
          <w:sz w:val="24"/>
          <w:szCs w:val="24"/>
        </w:rPr>
        <w:t xml:space="preserve">Gestión y escasez </w:t>
      </w:r>
      <w:r w:rsidR="0032705C" w:rsidRPr="001F21EA">
        <w:rPr>
          <w:rFonts w:ascii="Times New Roman" w:hAnsi="Times New Roman" w:cs="Times New Roman"/>
          <w:b/>
          <w:sz w:val="24"/>
          <w:szCs w:val="24"/>
        </w:rPr>
        <w:t xml:space="preserve">de agua </w:t>
      </w:r>
      <w:r w:rsidRPr="001F21EA">
        <w:rPr>
          <w:rFonts w:ascii="Times New Roman" w:hAnsi="Times New Roman" w:cs="Times New Roman"/>
          <w:b/>
          <w:sz w:val="24"/>
          <w:szCs w:val="24"/>
        </w:rPr>
        <w:t>en México</w:t>
      </w:r>
    </w:p>
    <w:p w:rsidR="00D15CF3" w:rsidRDefault="00D15CF3" w:rsidP="00D15CF3">
      <w:pPr>
        <w:spacing w:line="480" w:lineRule="auto"/>
        <w:jc w:val="both"/>
        <w:rPr>
          <w:rFonts w:ascii="Times New Roman" w:hAnsi="Times New Roman" w:cs="Times New Roman"/>
          <w:sz w:val="24"/>
          <w:szCs w:val="24"/>
        </w:rPr>
      </w:pPr>
      <w:r w:rsidRPr="00DE21C4">
        <w:rPr>
          <w:rFonts w:ascii="Times New Roman" w:hAnsi="Times New Roman" w:cs="Times New Roman"/>
          <w:sz w:val="24"/>
          <w:szCs w:val="24"/>
        </w:rPr>
        <w:t>México se encuentra en la franja de los desiertos mundiales y cerca del 60% de su territorio es árido, este hecho no implica escasez de agua</w:t>
      </w:r>
      <w:r>
        <w:rPr>
          <w:rFonts w:ascii="Times New Roman" w:hAnsi="Times New Roman" w:cs="Times New Roman"/>
          <w:sz w:val="24"/>
          <w:szCs w:val="24"/>
        </w:rPr>
        <w:t xml:space="preserve"> renovable anual</w:t>
      </w:r>
      <w:r w:rsidRPr="00DE21C4">
        <w:rPr>
          <w:rFonts w:ascii="Times New Roman" w:hAnsi="Times New Roman" w:cs="Times New Roman"/>
          <w:sz w:val="24"/>
          <w:szCs w:val="24"/>
        </w:rPr>
        <w:t xml:space="preserve">. Porque el agua renovable anual de estas zonas sigue siendo la misma y, tampoco se pude decir que tienen poca agua, simplemente tienen la cantidad de agua renovable de acuerdo con las condiciones naturales. </w:t>
      </w:r>
      <w:r w:rsidRPr="004D6F5E">
        <w:rPr>
          <w:rFonts w:ascii="Times New Roman" w:hAnsi="Times New Roman" w:cs="Times New Roman"/>
          <w:sz w:val="24"/>
          <w:szCs w:val="24"/>
          <w:highlight w:val="yellow"/>
        </w:rPr>
        <w:t xml:space="preserve">Pero si el agua se gestiona al margen de la evolución socioeconómica y del ciclo hídrico, </w:t>
      </w:r>
      <w:r w:rsidR="004D6F5E" w:rsidRPr="004D6F5E">
        <w:rPr>
          <w:rFonts w:ascii="Times New Roman" w:hAnsi="Times New Roman" w:cs="Times New Roman"/>
          <w:sz w:val="24"/>
          <w:szCs w:val="24"/>
          <w:highlight w:val="yellow"/>
        </w:rPr>
        <w:t xml:space="preserve">como se ha venido haciendo hasta ahora con sus políticas públicas fallidas, </w:t>
      </w:r>
      <w:r w:rsidRPr="004D6F5E">
        <w:rPr>
          <w:rFonts w:ascii="Times New Roman" w:hAnsi="Times New Roman" w:cs="Times New Roman"/>
          <w:sz w:val="24"/>
          <w:szCs w:val="24"/>
          <w:highlight w:val="yellow"/>
        </w:rPr>
        <w:t xml:space="preserve">por supuesto que la cantidad dada de agua de la que disponen naturalmente será insuficiente y entonces sí, será escasa, como en las </w:t>
      </w:r>
      <w:r w:rsidR="00D86F88" w:rsidRPr="004D6F5E">
        <w:rPr>
          <w:rFonts w:ascii="Times New Roman" w:hAnsi="Times New Roman" w:cs="Times New Roman"/>
          <w:sz w:val="24"/>
          <w:szCs w:val="24"/>
          <w:highlight w:val="yellow"/>
        </w:rPr>
        <w:t>ocho</w:t>
      </w:r>
      <w:r w:rsidRPr="004D6F5E">
        <w:rPr>
          <w:rFonts w:ascii="Times New Roman" w:hAnsi="Times New Roman" w:cs="Times New Roman"/>
          <w:sz w:val="24"/>
          <w:szCs w:val="24"/>
          <w:highlight w:val="yellow"/>
        </w:rPr>
        <w:t xml:space="preserve"> entidades federativas </w:t>
      </w:r>
      <w:r w:rsidR="00D86F88" w:rsidRPr="004D6F5E">
        <w:rPr>
          <w:rFonts w:ascii="Times New Roman" w:hAnsi="Times New Roman" w:cs="Times New Roman"/>
          <w:sz w:val="24"/>
          <w:szCs w:val="24"/>
          <w:highlight w:val="yellow"/>
        </w:rPr>
        <w:t>de México</w:t>
      </w:r>
      <w:r w:rsidR="005D2D94" w:rsidRPr="004D6F5E">
        <w:rPr>
          <w:rFonts w:ascii="Times New Roman" w:hAnsi="Times New Roman" w:cs="Times New Roman"/>
          <w:sz w:val="24"/>
          <w:szCs w:val="24"/>
          <w:highlight w:val="yellow"/>
        </w:rPr>
        <w:t xml:space="preserve"> mencionadas </w:t>
      </w:r>
      <w:r w:rsidR="005D2D94" w:rsidRPr="004D6F5E">
        <w:rPr>
          <w:rFonts w:ascii="Times New Roman" w:hAnsi="Times New Roman" w:cs="Times New Roman"/>
          <w:i/>
          <w:sz w:val="24"/>
          <w:szCs w:val="24"/>
          <w:highlight w:val="yellow"/>
        </w:rPr>
        <w:t>infra</w:t>
      </w:r>
      <w:r>
        <w:rPr>
          <w:rFonts w:ascii="Times New Roman" w:hAnsi="Times New Roman" w:cs="Times New Roman"/>
          <w:sz w:val="24"/>
          <w:szCs w:val="24"/>
        </w:rPr>
        <w:t xml:space="preserve">. </w:t>
      </w:r>
    </w:p>
    <w:p w:rsidR="001F21EA" w:rsidRDefault="00D15CF3" w:rsidP="00D15CF3">
      <w:pPr>
        <w:spacing w:after="0" w:line="480" w:lineRule="auto"/>
        <w:jc w:val="center"/>
        <w:rPr>
          <w:rFonts w:ascii="Times New Roman" w:hAnsi="Times New Roman" w:cs="Times New Roman"/>
          <w:sz w:val="24"/>
          <w:szCs w:val="24"/>
        </w:rPr>
      </w:pPr>
      <w:r>
        <w:rPr>
          <w:noProof/>
          <w:lang w:eastAsia="es-MX"/>
        </w:rPr>
        <w:lastRenderedPageBreak/>
        <w:drawing>
          <wp:inline distT="0" distB="0" distL="0" distR="0" wp14:anchorId="1A257937" wp14:editId="2AA7FCB6">
            <wp:extent cx="3409343" cy="1802331"/>
            <wp:effectExtent l="0" t="0" r="635" b="7620"/>
            <wp:docPr id="2" name="Imagen 2" descr="https://journalmex.files.wordpress.com/2013/06/1aaa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journalmex.files.wordpress.com/2013/06/1aaa12.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37683" cy="1817313"/>
                    </a:xfrm>
                    <a:prstGeom prst="rect">
                      <a:avLst/>
                    </a:prstGeom>
                    <a:noFill/>
                    <a:ln>
                      <a:noFill/>
                    </a:ln>
                  </pic:spPr>
                </pic:pic>
              </a:graphicData>
            </a:graphic>
          </wp:inline>
        </w:drawing>
      </w:r>
    </w:p>
    <w:p w:rsidR="00D15CF3" w:rsidRPr="00A327B1" w:rsidRDefault="00D15CF3" w:rsidP="00D15CF3">
      <w:pPr>
        <w:spacing w:after="0" w:line="240" w:lineRule="auto"/>
        <w:jc w:val="center"/>
        <w:rPr>
          <w:rFonts w:ascii="Times New Roman" w:hAnsi="Times New Roman" w:cs="Times New Roman"/>
          <w:sz w:val="24"/>
          <w:szCs w:val="24"/>
        </w:rPr>
      </w:pPr>
      <w:r w:rsidRPr="00A327B1">
        <w:rPr>
          <w:rFonts w:ascii="Times New Roman" w:hAnsi="Times New Roman" w:cs="Times New Roman"/>
          <w:sz w:val="24"/>
          <w:szCs w:val="24"/>
        </w:rPr>
        <w:t>Ilustración 1. México en el contexto mundial de las tierras secas.</w:t>
      </w:r>
    </w:p>
    <w:p w:rsidR="00D15CF3" w:rsidRPr="00A327B1" w:rsidRDefault="00D15CF3" w:rsidP="00D15CF3">
      <w:pPr>
        <w:spacing w:after="0" w:line="240" w:lineRule="auto"/>
        <w:jc w:val="center"/>
        <w:rPr>
          <w:rFonts w:ascii="Times New Roman" w:hAnsi="Times New Roman" w:cs="Times New Roman"/>
          <w:sz w:val="20"/>
          <w:szCs w:val="20"/>
        </w:rPr>
      </w:pPr>
      <w:r w:rsidRPr="00A327B1">
        <w:rPr>
          <w:rFonts w:ascii="Times New Roman" w:hAnsi="Times New Roman" w:cs="Times New Roman"/>
          <w:sz w:val="20"/>
          <w:szCs w:val="20"/>
        </w:rPr>
        <w:t xml:space="preserve">Fuente: </w:t>
      </w:r>
      <w:r w:rsidR="00FA74AD">
        <w:rPr>
          <w:rFonts w:ascii="Times New Roman" w:hAnsi="Times New Roman" w:cs="Times New Roman"/>
          <w:sz w:val="20"/>
          <w:szCs w:val="20"/>
        </w:rPr>
        <w:t>Secretaría de Medio Ambiente y Recursos Naturales (</w:t>
      </w:r>
      <w:proofErr w:type="spellStart"/>
      <w:r w:rsidRPr="00A327B1">
        <w:rPr>
          <w:rFonts w:ascii="Times New Roman" w:hAnsi="Times New Roman" w:cs="Times New Roman"/>
          <w:sz w:val="20"/>
          <w:szCs w:val="20"/>
        </w:rPr>
        <w:t>S</w:t>
      </w:r>
      <w:r w:rsidR="00FA74AD">
        <w:rPr>
          <w:rFonts w:ascii="Times New Roman" w:hAnsi="Times New Roman" w:cs="Times New Roman"/>
          <w:sz w:val="20"/>
          <w:szCs w:val="20"/>
        </w:rPr>
        <w:t>emarnat</w:t>
      </w:r>
      <w:proofErr w:type="spellEnd"/>
      <w:r w:rsidR="00FA74AD">
        <w:rPr>
          <w:rFonts w:ascii="Times New Roman" w:hAnsi="Times New Roman" w:cs="Times New Roman"/>
          <w:sz w:val="20"/>
          <w:szCs w:val="20"/>
        </w:rPr>
        <w:t>)</w:t>
      </w:r>
      <w:r w:rsidRPr="00A327B1">
        <w:rPr>
          <w:rFonts w:ascii="Times New Roman" w:hAnsi="Times New Roman" w:cs="Times New Roman"/>
          <w:sz w:val="20"/>
          <w:szCs w:val="20"/>
        </w:rPr>
        <w:t>. Informe de la situación del medio ambiente en México, ed. 2012, en</w:t>
      </w:r>
    </w:p>
    <w:p w:rsidR="00D15CF3" w:rsidRPr="00A327B1" w:rsidRDefault="00D15CF3" w:rsidP="00D15CF3">
      <w:pPr>
        <w:spacing w:after="0" w:line="240" w:lineRule="auto"/>
        <w:jc w:val="center"/>
        <w:rPr>
          <w:rFonts w:ascii="Times New Roman" w:hAnsi="Times New Roman" w:cs="Times New Roman"/>
          <w:sz w:val="20"/>
          <w:szCs w:val="20"/>
        </w:rPr>
      </w:pPr>
      <w:r w:rsidRPr="00A327B1">
        <w:rPr>
          <w:rFonts w:ascii="Times New Roman" w:hAnsi="Times New Roman" w:cs="Times New Roman"/>
          <w:sz w:val="20"/>
          <w:szCs w:val="20"/>
        </w:rPr>
        <w:t>http://app1.semarnat.gob.mx/dgeia/informe_12/03_suelos/cap3_3.html (05 de marzo de 2016)</w:t>
      </w:r>
    </w:p>
    <w:p w:rsidR="001F21EA" w:rsidRDefault="001F21EA" w:rsidP="00FC7625">
      <w:pPr>
        <w:spacing w:after="0" w:line="480" w:lineRule="auto"/>
        <w:jc w:val="both"/>
        <w:rPr>
          <w:rFonts w:ascii="Times New Roman" w:hAnsi="Times New Roman" w:cs="Times New Roman"/>
          <w:sz w:val="24"/>
          <w:szCs w:val="24"/>
        </w:rPr>
      </w:pPr>
    </w:p>
    <w:p w:rsidR="00CF002C" w:rsidRDefault="00CF002C" w:rsidP="00FC76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De acuerdo con el art. 3, inciso XXIX de la LAN, la gestión de l</w:t>
      </w:r>
      <w:r w:rsidR="006C3215">
        <w:rPr>
          <w:rFonts w:ascii="Times New Roman" w:hAnsi="Times New Roman" w:cs="Times New Roman"/>
          <w:sz w:val="24"/>
          <w:szCs w:val="24"/>
        </w:rPr>
        <w:t xml:space="preserve">os recursos hídricos en México es integrada, </w:t>
      </w:r>
      <w:r w:rsidR="007F4A31">
        <w:rPr>
          <w:rFonts w:ascii="Times New Roman" w:hAnsi="Times New Roman" w:cs="Times New Roman"/>
          <w:sz w:val="24"/>
          <w:szCs w:val="24"/>
        </w:rPr>
        <w:t>la</w:t>
      </w:r>
      <w:r w:rsidR="006C3215">
        <w:rPr>
          <w:rFonts w:ascii="Times New Roman" w:hAnsi="Times New Roman" w:cs="Times New Roman"/>
          <w:sz w:val="24"/>
          <w:szCs w:val="24"/>
        </w:rPr>
        <w:t xml:space="preserve"> cual </w:t>
      </w:r>
      <w:r>
        <w:rPr>
          <w:rFonts w:ascii="Times New Roman" w:hAnsi="Times New Roman" w:cs="Times New Roman"/>
          <w:sz w:val="24"/>
          <w:szCs w:val="24"/>
        </w:rPr>
        <w:t>es</w:t>
      </w:r>
      <w:r w:rsidR="006C3215">
        <w:rPr>
          <w:rFonts w:ascii="Times New Roman" w:hAnsi="Times New Roman" w:cs="Times New Roman"/>
          <w:sz w:val="24"/>
          <w:szCs w:val="24"/>
        </w:rPr>
        <w:t xml:space="preserve"> un</w:t>
      </w:r>
      <w:r>
        <w:rPr>
          <w:rFonts w:ascii="Times New Roman" w:hAnsi="Times New Roman" w:cs="Times New Roman"/>
          <w:sz w:val="24"/>
          <w:szCs w:val="24"/>
        </w:rPr>
        <w:t>:</w:t>
      </w:r>
    </w:p>
    <w:p w:rsidR="001F21EA" w:rsidRPr="00CF002C" w:rsidRDefault="00CF002C" w:rsidP="00FC7625">
      <w:pPr>
        <w:spacing w:after="0" w:line="480" w:lineRule="auto"/>
        <w:jc w:val="both"/>
        <w:rPr>
          <w:rFonts w:ascii="Times New Roman" w:hAnsi="Times New Roman" w:cs="Times New Roman"/>
        </w:rPr>
      </w:pPr>
      <w:r w:rsidRPr="00CF002C">
        <w:rPr>
          <w:rFonts w:ascii="Times New Roman" w:hAnsi="Times New Roman" w:cs="Times New Roman"/>
        </w:rPr>
        <w:t>“Proceso que promueve la gestión y desarrollo coordinado del agua, la tierra, los recursos relacionados con éstos y el ambiente, con el fin de maximizar el bienestar social y económico equitativamente sin comprometer la sustentabilidad de los ecosistemas vitales. Dicha gestión está íntimamente vinculada con el desarrollo sustentable. Para la aplicación de esta Ley en relación con este concepto se consideran primordialmente agua y bosque”.</w:t>
      </w:r>
    </w:p>
    <w:p w:rsidR="001F21EA" w:rsidRDefault="008B7828" w:rsidP="00FC76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Al considerar este inciso XXIX del art. 3 de la LAN; lo que se entiende por agua renovable anual por persona, y lo que implica escasez, resulta que el </w:t>
      </w:r>
      <w:r w:rsidRPr="008B7828">
        <w:rPr>
          <w:rFonts w:ascii="Times New Roman" w:hAnsi="Times New Roman" w:cs="Times New Roman"/>
          <w:sz w:val="24"/>
          <w:szCs w:val="24"/>
        </w:rPr>
        <w:t>Distrito Federal, Estado de México, Aguascalientes, Guanajuato, Tlaxcala, Nuevo León, Baja California</w:t>
      </w:r>
      <w:r>
        <w:rPr>
          <w:rFonts w:ascii="Times New Roman" w:hAnsi="Times New Roman" w:cs="Times New Roman"/>
          <w:sz w:val="24"/>
          <w:szCs w:val="24"/>
        </w:rPr>
        <w:t xml:space="preserve"> y</w:t>
      </w:r>
      <w:r w:rsidRPr="008B7828">
        <w:rPr>
          <w:rFonts w:ascii="Times New Roman" w:hAnsi="Times New Roman" w:cs="Times New Roman"/>
          <w:sz w:val="24"/>
          <w:szCs w:val="24"/>
        </w:rPr>
        <w:t xml:space="preserve"> Morelos</w:t>
      </w:r>
      <w:r w:rsidR="00FD15E8">
        <w:rPr>
          <w:rFonts w:ascii="Times New Roman" w:hAnsi="Times New Roman" w:cs="Times New Roman"/>
          <w:sz w:val="24"/>
          <w:szCs w:val="24"/>
        </w:rPr>
        <w:t xml:space="preserve"> no realizan o no realizaron una gestión integrada de los recursos hídricos, ya afectaron sus ecosistemas y padecen escasez de agua</w:t>
      </w:r>
      <w:r w:rsidRPr="008B7828">
        <w:rPr>
          <w:rFonts w:ascii="Times New Roman" w:hAnsi="Times New Roman" w:cs="Times New Roman"/>
          <w:sz w:val="24"/>
          <w:szCs w:val="24"/>
        </w:rPr>
        <w:t>.</w:t>
      </w:r>
      <w:r w:rsidR="001C3293">
        <w:rPr>
          <w:rFonts w:ascii="Times New Roman" w:hAnsi="Times New Roman" w:cs="Times New Roman"/>
          <w:sz w:val="24"/>
          <w:szCs w:val="24"/>
        </w:rPr>
        <w:t xml:space="preserve"> Por lo que </w:t>
      </w:r>
      <w:r w:rsidR="009A7041">
        <w:rPr>
          <w:rFonts w:ascii="Times New Roman" w:hAnsi="Times New Roman" w:cs="Times New Roman"/>
          <w:sz w:val="24"/>
          <w:szCs w:val="24"/>
        </w:rPr>
        <w:t xml:space="preserve">ya no pueden crecer </w:t>
      </w:r>
      <w:r w:rsidR="00C2437C">
        <w:rPr>
          <w:rFonts w:ascii="Times New Roman" w:hAnsi="Times New Roman" w:cs="Times New Roman"/>
          <w:sz w:val="24"/>
          <w:szCs w:val="24"/>
        </w:rPr>
        <w:t xml:space="preserve">y menos </w:t>
      </w:r>
      <w:r w:rsidR="009A7041">
        <w:rPr>
          <w:rFonts w:ascii="Times New Roman" w:hAnsi="Times New Roman" w:cs="Times New Roman"/>
          <w:sz w:val="24"/>
          <w:szCs w:val="24"/>
        </w:rPr>
        <w:t>sustentablemente.</w:t>
      </w:r>
    </w:p>
    <w:p w:rsidR="009A7041" w:rsidRDefault="007C2EEC" w:rsidP="0006113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Las entidades federativas </w:t>
      </w:r>
      <w:r w:rsidR="00A26FA6">
        <w:rPr>
          <w:rFonts w:ascii="Times New Roman" w:hAnsi="Times New Roman" w:cs="Times New Roman"/>
          <w:sz w:val="24"/>
          <w:szCs w:val="24"/>
        </w:rPr>
        <w:t xml:space="preserve">que ya padecen escasez </w:t>
      </w:r>
      <w:r>
        <w:rPr>
          <w:rFonts w:ascii="Times New Roman" w:hAnsi="Times New Roman" w:cs="Times New Roman"/>
          <w:sz w:val="24"/>
          <w:szCs w:val="24"/>
        </w:rPr>
        <w:t xml:space="preserve">de agua </w:t>
      </w:r>
      <w:r w:rsidR="00A26FA6">
        <w:rPr>
          <w:rFonts w:ascii="Times New Roman" w:hAnsi="Times New Roman" w:cs="Times New Roman"/>
          <w:sz w:val="24"/>
          <w:szCs w:val="24"/>
        </w:rPr>
        <w:t xml:space="preserve">albergan las zonas metropolitanas más grandes del país, como se observa en la </w:t>
      </w:r>
      <w:r w:rsidR="005D2D94">
        <w:rPr>
          <w:rFonts w:ascii="Times New Roman" w:hAnsi="Times New Roman" w:cs="Times New Roman"/>
          <w:sz w:val="24"/>
          <w:szCs w:val="24"/>
        </w:rPr>
        <w:t>I</w:t>
      </w:r>
      <w:r w:rsidR="00A26FA6">
        <w:rPr>
          <w:rFonts w:ascii="Times New Roman" w:hAnsi="Times New Roman" w:cs="Times New Roman"/>
          <w:sz w:val="24"/>
          <w:szCs w:val="24"/>
        </w:rPr>
        <w:t xml:space="preserve">lustración 2. </w:t>
      </w:r>
      <w:r>
        <w:rPr>
          <w:rFonts w:ascii="Times New Roman" w:hAnsi="Times New Roman" w:cs="Times New Roman"/>
          <w:sz w:val="24"/>
          <w:szCs w:val="24"/>
        </w:rPr>
        <w:t xml:space="preserve">Una zona metropolitana está conformada por dos o más municipios y conforman una ciudad con más de 50 mil habitantes </w:t>
      </w:r>
      <w:r>
        <w:rPr>
          <w:rFonts w:ascii="Times New Roman" w:hAnsi="Times New Roman" w:cs="Times New Roman"/>
          <w:sz w:val="24"/>
          <w:szCs w:val="24"/>
        </w:rPr>
        <w:lastRenderedPageBreak/>
        <w:t xml:space="preserve">cuyas actividades se entrelazan e influyen en municipios aledaños </w:t>
      </w:r>
      <w:r w:rsidR="005D2D94">
        <w:rPr>
          <w:rFonts w:ascii="Times New Roman" w:hAnsi="Times New Roman" w:cs="Times New Roman"/>
          <w:sz w:val="24"/>
          <w:szCs w:val="24"/>
        </w:rPr>
        <w:t xml:space="preserve">[Secretaría de Desarrollo Social </w:t>
      </w:r>
      <w:r w:rsidRPr="007C2EEC">
        <w:rPr>
          <w:rFonts w:ascii="Times New Roman" w:hAnsi="Times New Roman" w:cs="Times New Roman"/>
          <w:sz w:val="24"/>
          <w:szCs w:val="24"/>
        </w:rPr>
        <w:t>(</w:t>
      </w:r>
      <w:proofErr w:type="spellStart"/>
      <w:r w:rsidRPr="007C2EEC">
        <w:rPr>
          <w:rFonts w:ascii="Times New Roman" w:hAnsi="Times New Roman" w:cs="Times New Roman"/>
          <w:sz w:val="24"/>
          <w:szCs w:val="24"/>
        </w:rPr>
        <w:t>Sedesol</w:t>
      </w:r>
      <w:proofErr w:type="spellEnd"/>
      <w:r w:rsidR="005D2D94">
        <w:rPr>
          <w:rFonts w:ascii="Times New Roman" w:hAnsi="Times New Roman" w:cs="Times New Roman"/>
          <w:sz w:val="24"/>
          <w:szCs w:val="24"/>
        </w:rPr>
        <w:t>)</w:t>
      </w:r>
      <w:r w:rsidRPr="007C2EEC">
        <w:rPr>
          <w:rFonts w:ascii="Times New Roman" w:hAnsi="Times New Roman" w:cs="Times New Roman"/>
          <w:sz w:val="24"/>
          <w:szCs w:val="24"/>
        </w:rPr>
        <w:t xml:space="preserve"> </w:t>
      </w:r>
      <w:r w:rsidRPr="007C2EEC">
        <w:rPr>
          <w:rFonts w:ascii="Times New Roman" w:hAnsi="Times New Roman" w:cs="Times New Roman"/>
          <w:i/>
          <w:sz w:val="24"/>
          <w:szCs w:val="24"/>
        </w:rPr>
        <w:t>et al</w:t>
      </w:r>
      <w:r w:rsidRPr="007C2EEC">
        <w:rPr>
          <w:rFonts w:ascii="Times New Roman" w:hAnsi="Times New Roman" w:cs="Times New Roman"/>
          <w:sz w:val="24"/>
          <w:szCs w:val="24"/>
        </w:rPr>
        <w:t>.</w:t>
      </w:r>
      <w:r>
        <w:rPr>
          <w:rFonts w:ascii="Times New Roman" w:hAnsi="Times New Roman" w:cs="Times New Roman"/>
          <w:sz w:val="24"/>
          <w:szCs w:val="24"/>
        </w:rPr>
        <w:t>,</w:t>
      </w:r>
      <w:r w:rsidRPr="007C2EEC">
        <w:rPr>
          <w:rFonts w:ascii="Times New Roman" w:hAnsi="Times New Roman" w:cs="Times New Roman"/>
          <w:sz w:val="24"/>
          <w:szCs w:val="24"/>
        </w:rPr>
        <w:t xml:space="preserve"> 2012</w:t>
      </w:r>
      <w:r w:rsidR="005D2D94">
        <w:rPr>
          <w:rFonts w:ascii="Times New Roman" w:hAnsi="Times New Roman" w:cs="Times New Roman"/>
          <w:sz w:val="24"/>
          <w:szCs w:val="24"/>
        </w:rPr>
        <w:t>]</w:t>
      </w:r>
      <w:r w:rsidRPr="007C2EEC">
        <w:rPr>
          <w:rFonts w:ascii="Times New Roman" w:hAnsi="Times New Roman" w:cs="Times New Roman"/>
          <w:sz w:val="24"/>
          <w:szCs w:val="24"/>
        </w:rPr>
        <w:t>.</w:t>
      </w:r>
    </w:p>
    <w:p w:rsidR="00480752" w:rsidRDefault="007C2EEC" w:rsidP="007C2EEC">
      <w:pPr>
        <w:spacing w:after="0" w:line="480" w:lineRule="auto"/>
        <w:jc w:val="center"/>
        <w:rPr>
          <w:rFonts w:ascii="Times New Roman" w:hAnsi="Times New Roman" w:cs="Times New Roman"/>
          <w:sz w:val="24"/>
          <w:szCs w:val="24"/>
        </w:rPr>
      </w:pPr>
      <w:r w:rsidRPr="007C2EEC">
        <w:rPr>
          <w:rFonts w:ascii="Times New Roman" w:hAnsi="Times New Roman" w:cs="Times New Roman"/>
          <w:noProof/>
          <w:sz w:val="24"/>
          <w:szCs w:val="24"/>
          <w:lang w:eastAsia="es-MX"/>
        </w:rPr>
        <w:drawing>
          <wp:inline distT="0" distB="0" distL="0" distR="0">
            <wp:extent cx="3451609" cy="2184838"/>
            <wp:effectExtent l="0" t="0" r="0" b="63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67192" cy="2194702"/>
                    </a:xfrm>
                    <a:prstGeom prst="rect">
                      <a:avLst/>
                    </a:prstGeom>
                    <a:noFill/>
                    <a:ln>
                      <a:noFill/>
                    </a:ln>
                  </pic:spPr>
                </pic:pic>
              </a:graphicData>
            </a:graphic>
          </wp:inline>
        </w:drawing>
      </w:r>
    </w:p>
    <w:p w:rsidR="009A7041" w:rsidRDefault="007C2EEC" w:rsidP="006D127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Ilustración 2. Zonas Metropolitanas de México, 2014.</w:t>
      </w:r>
    </w:p>
    <w:p w:rsidR="007C2EEC" w:rsidRPr="005D2D94" w:rsidRDefault="007C2EEC" w:rsidP="006D1272">
      <w:pPr>
        <w:spacing w:after="0" w:line="240" w:lineRule="auto"/>
        <w:jc w:val="center"/>
        <w:rPr>
          <w:rFonts w:ascii="Times New Roman" w:hAnsi="Times New Roman" w:cs="Times New Roman"/>
          <w:sz w:val="20"/>
          <w:szCs w:val="20"/>
        </w:rPr>
      </w:pPr>
      <w:r w:rsidRPr="005D2D94">
        <w:rPr>
          <w:rFonts w:ascii="Times New Roman" w:hAnsi="Times New Roman" w:cs="Times New Roman"/>
          <w:sz w:val="20"/>
          <w:szCs w:val="20"/>
        </w:rPr>
        <w:t>Fuente: tomado de</w:t>
      </w:r>
      <w:r w:rsidR="006D1272" w:rsidRPr="005D2D94">
        <w:rPr>
          <w:rFonts w:ascii="Times New Roman" w:hAnsi="Times New Roman" w:cs="Times New Roman"/>
          <w:sz w:val="20"/>
          <w:szCs w:val="20"/>
        </w:rPr>
        <w:t xml:space="preserve"> Conagua (2015a).</w:t>
      </w:r>
      <w:r w:rsidRPr="005D2D94">
        <w:rPr>
          <w:rFonts w:ascii="Times New Roman" w:hAnsi="Times New Roman" w:cs="Times New Roman"/>
          <w:sz w:val="20"/>
          <w:szCs w:val="20"/>
        </w:rPr>
        <w:t xml:space="preserve"> “Estadísticas del agua en México</w:t>
      </w:r>
      <w:r w:rsidR="006D1272" w:rsidRPr="005D2D94">
        <w:rPr>
          <w:rFonts w:ascii="Times New Roman" w:hAnsi="Times New Roman" w:cs="Times New Roman"/>
          <w:sz w:val="20"/>
          <w:szCs w:val="20"/>
        </w:rPr>
        <w:t>”</w:t>
      </w:r>
      <w:r w:rsidRPr="005D2D94">
        <w:rPr>
          <w:rFonts w:ascii="Times New Roman" w:hAnsi="Times New Roman" w:cs="Times New Roman"/>
          <w:sz w:val="20"/>
          <w:szCs w:val="20"/>
        </w:rPr>
        <w:t xml:space="preserve">, </w:t>
      </w:r>
      <w:r w:rsidR="006D1272" w:rsidRPr="005D2D94">
        <w:rPr>
          <w:rFonts w:ascii="Times New Roman" w:hAnsi="Times New Roman" w:cs="Times New Roman"/>
          <w:sz w:val="20"/>
          <w:szCs w:val="20"/>
        </w:rPr>
        <w:t>17.</w:t>
      </w:r>
    </w:p>
    <w:p w:rsidR="00C908EF" w:rsidRPr="005D2D94" w:rsidRDefault="00C908EF" w:rsidP="00C908EF">
      <w:pPr>
        <w:spacing w:after="0" w:line="240" w:lineRule="auto"/>
        <w:jc w:val="both"/>
        <w:rPr>
          <w:rFonts w:ascii="Times New Roman" w:hAnsi="Times New Roman" w:cs="Times New Roman"/>
          <w:sz w:val="20"/>
          <w:szCs w:val="20"/>
        </w:rPr>
      </w:pPr>
    </w:p>
    <w:p w:rsidR="00C908EF" w:rsidRDefault="00C908EF" w:rsidP="00FC76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El estado de escasez al que llegaron las entidades de México citadas, se debió, aparte de lo ya referido, a la idea de que las ciudades deben tener agua a costa de las zonas rurales, idea que desde “el </w:t>
      </w:r>
      <w:proofErr w:type="spellStart"/>
      <w:r>
        <w:rPr>
          <w:rFonts w:ascii="Times New Roman" w:hAnsi="Times New Roman" w:cs="Times New Roman"/>
          <w:sz w:val="24"/>
          <w:szCs w:val="24"/>
        </w:rPr>
        <w:t>porfiriato</w:t>
      </w:r>
      <w:proofErr w:type="spellEnd"/>
      <w:r>
        <w:rPr>
          <w:rFonts w:ascii="Times New Roman" w:hAnsi="Times New Roman" w:cs="Times New Roman"/>
          <w:sz w:val="24"/>
          <w:szCs w:val="24"/>
        </w:rPr>
        <w:t>… rompió con la relación agua, espacio y tiempo, y se arraigó la idea de que las ciudades deben tener agua siempre, independientemente del espacio y del tiempo. Con la cual se hizo necesario traer el agua cada vez de espacios más alejados de la ciudad” (Ávila y Gonzáles</w:t>
      </w:r>
      <w:r w:rsidRPr="00262A44">
        <w:rPr>
          <w:rFonts w:ascii="Times New Roman" w:hAnsi="Times New Roman" w:cs="Times New Roman"/>
          <w:sz w:val="24"/>
          <w:szCs w:val="24"/>
        </w:rPr>
        <w:t>, 2012: 12-13</w:t>
      </w:r>
      <w:r>
        <w:rPr>
          <w:rFonts w:ascii="Times New Roman" w:hAnsi="Times New Roman" w:cs="Times New Roman"/>
          <w:sz w:val="24"/>
          <w:szCs w:val="24"/>
        </w:rPr>
        <w:t xml:space="preserve">). </w:t>
      </w:r>
    </w:p>
    <w:p w:rsidR="00C908EF" w:rsidRPr="00C908EF" w:rsidRDefault="00C908EF" w:rsidP="00C908EF">
      <w:pPr>
        <w:spacing w:after="0" w:line="480" w:lineRule="auto"/>
        <w:jc w:val="both"/>
        <w:rPr>
          <w:rFonts w:ascii="Times New Roman" w:hAnsi="Times New Roman" w:cs="Times New Roman"/>
          <w:sz w:val="24"/>
          <w:szCs w:val="24"/>
        </w:rPr>
      </w:pPr>
      <w:r w:rsidRPr="00C908EF">
        <w:rPr>
          <w:rFonts w:ascii="Times New Roman" w:hAnsi="Times New Roman" w:cs="Times New Roman"/>
          <w:sz w:val="24"/>
          <w:szCs w:val="24"/>
        </w:rPr>
        <w:t>La gestión de las aguas nacionales por parte del ejecutivo federal o de la Conagua ha permitido llevar el agua a las ciudades por medio de trasvases, los cuales ya son obsoletos (Esparza, 2014) y no permiten a l</w:t>
      </w:r>
      <w:r w:rsidR="001B584F">
        <w:rPr>
          <w:rFonts w:ascii="Times New Roman" w:hAnsi="Times New Roman" w:cs="Times New Roman"/>
          <w:sz w:val="24"/>
          <w:szCs w:val="24"/>
        </w:rPr>
        <w:t>os habitantes de las ciudades</w:t>
      </w:r>
      <w:r w:rsidRPr="00C908EF">
        <w:rPr>
          <w:rFonts w:ascii="Times New Roman" w:hAnsi="Times New Roman" w:cs="Times New Roman"/>
          <w:sz w:val="24"/>
          <w:szCs w:val="24"/>
        </w:rPr>
        <w:t xml:space="preserve"> ver la magnitud del problema. Así, por ejemplo, se tiene que: </w:t>
      </w:r>
    </w:p>
    <w:p w:rsidR="00C908EF" w:rsidRPr="00C908EF" w:rsidRDefault="00C908EF" w:rsidP="00C908EF">
      <w:pPr>
        <w:spacing w:after="0" w:line="480" w:lineRule="auto"/>
        <w:jc w:val="both"/>
        <w:rPr>
          <w:rFonts w:ascii="Times New Roman" w:hAnsi="Times New Roman" w:cs="Times New Roman"/>
          <w:sz w:val="24"/>
          <w:szCs w:val="24"/>
        </w:rPr>
      </w:pPr>
      <w:r w:rsidRPr="00C908EF">
        <w:rPr>
          <w:rFonts w:ascii="Times New Roman" w:hAnsi="Times New Roman" w:cs="Times New Roman"/>
          <w:sz w:val="24"/>
          <w:szCs w:val="24"/>
        </w:rPr>
        <w:t>“</w:t>
      </w:r>
      <w:r w:rsidRPr="001B584F">
        <w:rPr>
          <w:rFonts w:ascii="Times New Roman" w:hAnsi="Times New Roman" w:cs="Times New Roman"/>
        </w:rPr>
        <w:t xml:space="preserve">En México, como en otros países, la gestión hídrica se ha orientado básicamente a llevar a cabo transferencias de agua entre las cuencas de las regiones con mayor disponibilidad de agua a las regiones con baja disponibilidad y alta demanda. Es decir, una gestión centrada en satisfacer la demanda, sin considerar los efectos ambientales y sociales de estas trasferencias, y sin tomar en </w:t>
      </w:r>
      <w:r w:rsidRPr="001B584F">
        <w:rPr>
          <w:rFonts w:ascii="Times New Roman" w:hAnsi="Times New Roman" w:cs="Times New Roman"/>
        </w:rPr>
        <w:lastRenderedPageBreak/>
        <w:t>cuenta el riesgo de provocar un agotamiento del recurso en el largo plazo”</w:t>
      </w:r>
      <w:r w:rsidRPr="00C908EF">
        <w:rPr>
          <w:rFonts w:ascii="Times New Roman" w:hAnsi="Times New Roman" w:cs="Times New Roman"/>
          <w:sz w:val="24"/>
          <w:szCs w:val="24"/>
        </w:rPr>
        <w:t xml:space="preserve"> (Aguilar, González y </w:t>
      </w:r>
      <w:proofErr w:type="spellStart"/>
      <w:r w:rsidRPr="00C908EF">
        <w:rPr>
          <w:rFonts w:ascii="Times New Roman" w:hAnsi="Times New Roman" w:cs="Times New Roman"/>
          <w:sz w:val="24"/>
          <w:szCs w:val="24"/>
        </w:rPr>
        <w:t>Monforte</w:t>
      </w:r>
      <w:proofErr w:type="spellEnd"/>
      <w:r w:rsidRPr="00C908EF">
        <w:rPr>
          <w:rFonts w:ascii="Times New Roman" w:hAnsi="Times New Roman" w:cs="Times New Roman"/>
          <w:sz w:val="24"/>
          <w:szCs w:val="24"/>
        </w:rPr>
        <w:t xml:space="preserve"> 2012: 56).</w:t>
      </w:r>
    </w:p>
    <w:p w:rsidR="00C908EF" w:rsidRPr="00C908EF" w:rsidRDefault="00674A0B" w:rsidP="00C908E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Los trasvases</w:t>
      </w:r>
      <w:r w:rsidR="00C908EF" w:rsidRPr="00C908EF">
        <w:rPr>
          <w:rFonts w:ascii="Times New Roman" w:hAnsi="Times New Roman" w:cs="Times New Roman"/>
          <w:sz w:val="24"/>
          <w:szCs w:val="24"/>
        </w:rPr>
        <w:t xml:space="preserve"> generan conflictos y efectos no esperados ni deseados en las zonas o regiones de donde se extrae el agua (Garavito, 2012: 41). Además, no permite la concientización de l</w:t>
      </w:r>
      <w:r>
        <w:rPr>
          <w:rFonts w:ascii="Times New Roman" w:hAnsi="Times New Roman" w:cs="Times New Roman"/>
          <w:sz w:val="24"/>
          <w:szCs w:val="24"/>
        </w:rPr>
        <w:t>os habitantes</w:t>
      </w:r>
      <w:r w:rsidR="00C908EF" w:rsidRPr="00C908EF">
        <w:rPr>
          <w:rFonts w:ascii="Times New Roman" w:hAnsi="Times New Roman" w:cs="Times New Roman"/>
          <w:sz w:val="24"/>
          <w:szCs w:val="24"/>
        </w:rPr>
        <w:t xml:space="preserve"> acerca del estrés hídrico que ya padece el estado en el que viven, y de no cambiar las formas de gestión del agua y la participación social en ella, pronto no habrá agua suficiente para garantizar el desarrollo sustentable ni la sostenibilidad del crecimiento</w:t>
      </w:r>
      <w:r w:rsidR="0077259A">
        <w:rPr>
          <w:rFonts w:ascii="Times New Roman" w:hAnsi="Times New Roman" w:cs="Times New Roman"/>
          <w:sz w:val="24"/>
          <w:szCs w:val="24"/>
        </w:rPr>
        <w:t xml:space="preserve"> en todo el país</w:t>
      </w:r>
      <w:r w:rsidR="00C908EF" w:rsidRPr="00C908EF">
        <w:rPr>
          <w:rFonts w:ascii="Times New Roman" w:hAnsi="Times New Roman" w:cs="Times New Roman"/>
          <w:sz w:val="24"/>
          <w:szCs w:val="24"/>
        </w:rPr>
        <w:t>.</w:t>
      </w:r>
    </w:p>
    <w:p w:rsidR="00C908EF" w:rsidRPr="008528C8" w:rsidRDefault="008528C8" w:rsidP="00FC7625">
      <w:pPr>
        <w:spacing w:after="0" w:line="480" w:lineRule="auto"/>
        <w:jc w:val="both"/>
        <w:rPr>
          <w:rFonts w:ascii="Times New Roman" w:hAnsi="Times New Roman" w:cs="Times New Roman"/>
          <w:b/>
          <w:sz w:val="24"/>
          <w:szCs w:val="24"/>
        </w:rPr>
      </w:pPr>
      <w:r w:rsidRPr="008528C8">
        <w:rPr>
          <w:rFonts w:ascii="Times New Roman" w:hAnsi="Times New Roman" w:cs="Times New Roman"/>
          <w:b/>
          <w:sz w:val="24"/>
          <w:szCs w:val="24"/>
        </w:rPr>
        <w:t>Agua renovable anual</w:t>
      </w:r>
      <w:r w:rsidR="009B541E" w:rsidRPr="008528C8">
        <w:rPr>
          <w:rFonts w:ascii="Times New Roman" w:hAnsi="Times New Roman" w:cs="Times New Roman"/>
          <w:b/>
          <w:sz w:val="24"/>
          <w:szCs w:val="24"/>
        </w:rPr>
        <w:t xml:space="preserve"> </w:t>
      </w:r>
      <w:r w:rsidR="0020574A" w:rsidRPr="008528C8">
        <w:rPr>
          <w:rFonts w:ascii="Times New Roman" w:hAnsi="Times New Roman" w:cs="Times New Roman"/>
          <w:b/>
          <w:sz w:val="24"/>
          <w:szCs w:val="24"/>
        </w:rPr>
        <w:t xml:space="preserve">y saneamiento </w:t>
      </w:r>
    </w:p>
    <w:p w:rsidR="008B788C" w:rsidRDefault="003063CB" w:rsidP="00FC762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Una vez que el agua renovable anual por persona es de 1000 m</w:t>
      </w:r>
      <w:r w:rsidRPr="003063CB">
        <w:rPr>
          <w:rFonts w:ascii="Times New Roman" w:hAnsi="Times New Roman" w:cs="Times New Roman"/>
          <w:sz w:val="24"/>
          <w:szCs w:val="24"/>
          <w:vertAlign w:val="superscript"/>
        </w:rPr>
        <w:t>3</w:t>
      </w:r>
      <w:r>
        <w:rPr>
          <w:rFonts w:ascii="Times New Roman" w:hAnsi="Times New Roman" w:cs="Times New Roman"/>
          <w:sz w:val="24"/>
          <w:szCs w:val="24"/>
        </w:rPr>
        <w:t xml:space="preserve"> o menos, como en el </w:t>
      </w:r>
      <w:r w:rsidRPr="008B7828">
        <w:rPr>
          <w:rFonts w:ascii="Times New Roman" w:hAnsi="Times New Roman" w:cs="Times New Roman"/>
          <w:sz w:val="24"/>
          <w:szCs w:val="24"/>
        </w:rPr>
        <w:t>Distrito Federal, Estado de México, Aguascalientes, Guanajuato, Tlaxcala, Nuevo León, Baja California</w:t>
      </w:r>
      <w:r>
        <w:rPr>
          <w:rFonts w:ascii="Times New Roman" w:hAnsi="Times New Roman" w:cs="Times New Roman"/>
          <w:sz w:val="24"/>
          <w:szCs w:val="24"/>
        </w:rPr>
        <w:t xml:space="preserve"> y</w:t>
      </w:r>
      <w:r w:rsidRPr="008B7828">
        <w:rPr>
          <w:rFonts w:ascii="Times New Roman" w:hAnsi="Times New Roman" w:cs="Times New Roman"/>
          <w:sz w:val="24"/>
          <w:szCs w:val="24"/>
        </w:rPr>
        <w:t xml:space="preserve"> Morelos</w:t>
      </w:r>
      <w:r>
        <w:rPr>
          <w:rFonts w:ascii="Times New Roman" w:hAnsi="Times New Roman" w:cs="Times New Roman"/>
          <w:sz w:val="24"/>
          <w:szCs w:val="24"/>
        </w:rPr>
        <w:t>, se afectan los ecosistemas y el crecimiento es inviable</w:t>
      </w:r>
      <w:r w:rsidR="008B788C">
        <w:rPr>
          <w:rFonts w:ascii="Times New Roman" w:hAnsi="Times New Roman" w:cs="Times New Roman"/>
          <w:sz w:val="24"/>
          <w:szCs w:val="24"/>
        </w:rPr>
        <w:t xml:space="preserve">. Esto es, las ciudades y zonas metropolitanas de dichas entidades ya no pueden crecer, a menos que se aumenten los trasvases, con los consecuentes efectos negativos </w:t>
      </w:r>
      <w:r w:rsidR="00BC61ED">
        <w:rPr>
          <w:rFonts w:ascii="Times New Roman" w:hAnsi="Times New Roman" w:cs="Times New Roman"/>
          <w:sz w:val="24"/>
          <w:szCs w:val="24"/>
        </w:rPr>
        <w:t>en</w:t>
      </w:r>
      <w:r w:rsidR="008B788C">
        <w:rPr>
          <w:rFonts w:ascii="Times New Roman" w:hAnsi="Times New Roman" w:cs="Times New Roman"/>
          <w:sz w:val="24"/>
          <w:szCs w:val="24"/>
        </w:rPr>
        <w:t xml:space="preserve"> donde se extrae el agua que se les envía, o extrayendo el agua de pozos cada vez más profundos, también con sus efectos </w:t>
      </w:r>
      <w:r w:rsidR="00BC61ED">
        <w:rPr>
          <w:rFonts w:ascii="Times New Roman" w:hAnsi="Times New Roman" w:cs="Times New Roman"/>
          <w:sz w:val="24"/>
          <w:szCs w:val="24"/>
        </w:rPr>
        <w:t xml:space="preserve">negativos, </w:t>
      </w:r>
      <w:r w:rsidR="008B788C">
        <w:rPr>
          <w:rFonts w:ascii="Times New Roman" w:hAnsi="Times New Roman" w:cs="Times New Roman"/>
          <w:sz w:val="24"/>
          <w:szCs w:val="24"/>
        </w:rPr>
        <w:t>como el hundimiento de la Ciudad de México o Distrito Federal.</w:t>
      </w:r>
    </w:p>
    <w:p w:rsidR="00394F7A" w:rsidRDefault="00BC0691" w:rsidP="00394F7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Los resultados obtenidos </w:t>
      </w:r>
      <w:r w:rsidR="00283FE4">
        <w:rPr>
          <w:rFonts w:ascii="Times New Roman" w:hAnsi="Times New Roman" w:cs="Times New Roman"/>
          <w:sz w:val="24"/>
          <w:szCs w:val="24"/>
        </w:rPr>
        <w:t>“</w:t>
      </w:r>
      <w:r w:rsidR="00283FE4" w:rsidRPr="0010289C">
        <w:rPr>
          <w:rFonts w:ascii="Times New Roman" w:hAnsi="Times New Roman" w:cs="Times New Roman"/>
          <w:sz w:val="24"/>
          <w:szCs w:val="24"/>
        </w:rPr>
        <w:t>destacan las malas políticas de administración y uso de las reservas de agua, el paradigma obsoleto del trasvase como solución, la falsa idea de la abundancia de agua y la fragmentación política” (Esparza, 2014: 195)</w:t>
      </w:r>
      <w:r w:rsidR="00283FE4">
        <w:rPr>
          <w:rFonts w:ascii="Times New Roman" w:hAnsi="Times New Roman" w:cs="Times New Roman"/>
          <w:sz w:val="24"/>
          <w:szCs w:val="24"/>
        </w:rPr>
        <w:t xml:space="preserve">, </w:t>
      </w:r>
      <w:r w:rsidR="006E598C" w:rsidRPr="00283FE4">
        <w:rPr>
          <w:rFonts w:ascii="Times New Roman" w:hAnsi="Times New Roman" w:cs="Times New Roman"/>
          <w:bCs/>
          <w:sz w:val="24"/>
          <w:szCs w:val="24"/>
        </w:rPr>
        <w:t>ya</w:t>
      </w:r>
      <w:r w:rsidR="006E598C">
        <w:rPr>
          <w:rFonts w:ascii="Times New Roman" w:hAnsi="Times New Roman" w:cs="Times New Roman"/>
          <w:sz w:val="24"/>
          <w:szCs w:val="24"/>
        </w:rPr>
        <w:t xml:space="preserve"> </w:t>
      </w:r>
      <w:r w:rsidR="00283FE4">
        <w:rPr>
          <w:rFonts w:ascii="Times New Roman" w:hAnsi="Times New Roman" w:cs="Times New Roman"/>
          <w:sz w:val="24"/>
          <w:szCs w:val="24"/>
        </w:rPr>
        <w:t xml:space="preserve">hasta </w:t>
      </w:r>
      <w:r w:rsidR="00283FE4" w:rsidRPr="00283FE4">
        <w:rPr>
          <w:rFonts w:ascii="Times New Roman" w:hAnsi="Times New Roman" w:cs="Times New Roman"/>
          <w:bCs/>
          <w:sz w:val="24"/>
          <w:szCs w:val="24"/>
        </w:rPr>
        <w:t xml:space="preserve">hay propuesta para desalinizar el agua de mar en el Golfo de México y </w:t>
      </w:r>
      <w:r w:rsidR="006E598C">
        <w:rPr>
          <w:rFonts w:ascii="Times New Roman" w:hAnsi="Times New Roman" w:cs="Times New Roman"/>
          <w:bCs/>
          <w:sz w:val="24"/>
          <w:szCs w:val="24"/>
        </w:rPr>
        <w:t xml:space="preserve">llevarla por </w:t>
      </w:r>
      <w:r w:rsidR="00283FE4" w:rsidRPr="00283FE4">
        <w:rPr>
          <w:rFonts w:ascii="Times New Roman" w:hAnsi="Times New Roman" w:cs="Times New Roman"/>
          <w:bCs/>
          <w:sz w:val="24"/>
          <w:szCs w:val="24"/>
        </w:rPr>
        <w:t>acueductos a todos los centros poblaciones que la requieran</w:t>
      </w:r>
      <w:r w:rsidR="00283FE4" w:rsidRPr="00283FE4">
        <w:rPr>
          <w:rFonts w:ascii="Times New Roman" w:hAnsi="Times New Roman" w:cs="Times New Roman"/>
          <w:sz w:val="24"/>
          <w:szCs w:val="24"/>
        </w:rPr>
        <w:t xml:space="preserve"> (Esparza, 2014: 210-211).</w:t>
      </w:r>
    </w:p>
    <w:p w:rsidR="00394F7A" w:rsidRDefault="00394F7A" w:rsidP="00394F7A">
      <w:pPr>
        <w:spacing w:after="0" w:line="480" w:lineRule="auto"/>
        <w:jc w:val="both"/>
        <w:rPr>
          <w:rFonts w:ascii="Times New Roman" w:hAnsi="Times New Roman" w:cs="Times New Roman"/>
          <w:sz w:val="24"/>
          <w:szCs w:val="24"/>
        </w:rPr>
      </w:pPr>
      <w:r w:rsidRPr="00394F7A">
        <w:rPr>
          <w:rFonts w:ascii="Times New Roman" w:hAnsi="Times New Roman" w:cs="Times New Roman"/>
          <w:sz w:val="24"/>
          <w:szCs w:val="24"/>
        </w:rPr>
        <w:t xml:space="preserve">Los resultados de </w:t>
      </w:r>
      <w:r w:rsidR="001E0D2D">
        <w:rPr>
          <w:rFonts w:ascii="Times New Roman" w:hAnsi="Times New Roman" w:cs="Times New Roman"/>
          <w:sz w:val="24"/>
          <w:szCs w:val="24"/>
        </w:rPr>
        <w:t xml:space="preserve">la gestión realizada del agua </w:t>
      </w:r>
      <w:r w:rsidRPr="00394F7A">
        <w:rPr>
          <w:rFonts w:ascii="Times New Roman" w:hAnsi="Times New Roman" w:cs="Times New Roman"/>
          <w:sz w:val="24"/>
          <w:szCs w:val="24"/>
        </w:rPr>
        <w:t>se pueden ver en la “cuenca de México, [que]</w:t>
      </w:r>
      <w:r>
        <w:rPr>
          <w:rFonts w:ascii="Times New Roman" w:hAnsi="Times New Roman" w:cs="Times New Roman"/>
          <w:sz w:val="24"/>
          <w:szCs w:val="24"/>
        </w:rPr>
        <w:t xml:space="preserve"> por ser endorreica, naturalmente tiende a hacer lagos. Sin embargo, se ha construido mega infraestructura para exportar los excesos de agua de lluvia y aguas residuales de la Cuenca </w:t>
      </w:r>
      <w:r>
        <w:rPr>
          <w:rFonts w:ascii="Times New Roman" w:hAnsi="Times New Roman" w:cs="Times New Roman"/>
          <w:sz w:val="24"/>
          <w:szCs w:val="24"/>
        </w:rPr>
        <w:lastRenderedPageBreak/>
        <w:t>de México a la subregión de Tula” (Garavito, 2012: 42)</w:t>
      </w:r>
      <w:r w:rsidR="001E0D2D">
        <w:rPr>
          <w:rFonts w:ascii="Times New Roman" w:hAnsi="Times New Roman" w:cs="Times New Roman"/>
          <w:sz w:val="24"/>
          <w:szCs w:val="24"/>
        </w:rPr>
        <w:t>,</w:t>
      </w:r>
      <w:r>
        <w:rPr>
          <w:rFonts w:ascii="Times New Roman" w:hAnsi="Times New Roman" w:cs="Times New Roman"/>
          <w:sz w:val="24"/>
          <w:szCs w:val="24"/>
        </w:rPr>
        <w:t xml:space="preserve"> y se sigue construyendo mega infraestructura para “secar” al Distrito Federal y al Estado de México mediante el proyecto “</w:t>
      </w:r>
      <w:r w:rsidRPr="00CD47C0">
        <w:rPr>
          <w:rFonts w:ascii="Times New Roman" w:hAnsi="Times New Roman" w:cs="Times New Roman"/>
          <w:sz w:val="24"/>
          <w:szCs w:val="24"/>
        </w:rPr>
        <w:t>Saneamiento del Valle de México:</w:t>
      </w:r>
      <w:r>
        <w:rPr>
          <w:rFonts w:ascii="Times New Roman" w:hAnsi="Times New Roman" w:cs="Times New Roman"/>
          <w:sz w:val="24"/>
          <w:szCs w:val="24"/>
        </w:rPr>
        <w:t xml:space="preserve"> </w:t>
      </w:r>
      <w:r w:rsidRPr="00CD47C0">
        <w:rPr>
          <w:rFonts w:ascii="Times New Roman" w:hAnsi="Times New Roman" w:cs="Times New Roman"/>
          <w:sz w:val="24"/>
          <w:szCs w:val="24"/>
        </w:rPr>
        <w:t>Planta de tratamiento Atotonilco</w:t>
      </w:r>
      <w:r>
        <w:rPr>
          <w:rFonts w:ascii="Times New Roman" w:hAnsi="Times New Roman" w:cs="Times New Roman"/>
          <w:sz w:val="24"/>
          <w:szCs w:val="24"/>
        </w:rPr>
        <w:t xml:space="preserve"> </w:t>
      </w:r>
      <w:r w:rsidRPr="00CD47C0">
        <w:rPr>
          <w:rFonts w:ascii="Times New Roman" w:hAnsi="Times New Roman" w:cs="Times New Roman"/>
          <w:sz w:val="24"/>
          <w:szCs w:val="24"/>
        </w:rPr>
        <w:t>(35 m</w:t>
      </w:r>
      <w:r w:rsidRPr="00CD47C0">
        <w:rPr>
          <w:rFonts w:ascii="Times New Roman" w:hAnsi="Times New Roman" w:cs="Times New Roman"/>
          <w:sz w:val="24"/>
          <w:szCs w:val="24"/>
          <w:vertAlign w:val="superscript"/>
        </w:rPr>
        <w:t>3</w:t>
      </w:r>
      <w:r w:rsidRPr="00CD47C0">
        <w:rPr>
          <w:rFonts w:ascii="Times New Roman" w:hAnsi="Times New Roman" w:cs="Times New Roman"/>
          <w:sz w:val="24"/>
          <w:szCs w:val="24"/>
        </w:rPr>
        <w:t>/s) y El Caracol (2</w:t>
      </w:r>
      <w:r>
        <w:rPr>
          <w:rFonts w:ascii="Times New Roman" w:hAnsi="Times New Roman" w:cs="Times New Roman"/>
          <w:sz w:val="24"/>
          <w:szCs w:val="24"/>
        </w:rPr>
        <w:t xml:space="preserve"> </w:t>
      </w:r>
      <w:r w:rsidRPr="00CD47C0">
        <w:rPr>
          <w:rFonts w:ascii="Times New Roman" w:hAnsi="Times New Roman" w:cs="Times New Roman"/>
          <w:sz w:val="24"/>
          <w:szCs w:val="24"/>
        </w:rPr>
        <w:t>m</w:t>
      </w:r>
      <w:r w:rsidRPr="00CD47C0">
        <w:rPr>
          <w:rFonts w:ascii="Times New Roman" w:hAnsi="Times New Roman" w:cs="Times New Roman"/>
          <w:sz w:val="24"/>
          <w:szCs w:val="24"/>
          <w:vertAlign w:val="superscript"/>
        </w:rPr>
        <w:t>3</w:t>
      </w:r>
      <w:r w:rsidRPr="00CD47C0">
        <w:rPr>
          <w:rFonts w:ascii="Times New Roman" w:hAnsi="Times New Roman" w:cs="Times New Roman"/>
          <w:sz w:val="24"/>
          <w:szCs w:val="24"/>
        </w:rPr>
        <w:t>/s en etapa 1); Túnel Emisor</w:t>
      </w:r>
      <w:r>
        <w:rPr>
          <w:rFonts w:ascii="Times New Roman" w:hAnsi="Times New Roman" w:cs="Times New Roman"/>
          <w:sz w:val="24"/>
          <w:szCs w:val="24"/>
        </w:rPr>
        <w:t xml:space="preserve"> </w:t>
      </w:r>
      <w:r w:rsidRPr="00CD47C0">
        <w:rPr>
          <w:rFonts w:ascii="Times New Roman" w:hAnsi="Times New Roman" w:cs="Times New Roman"/>
          <w:sz w:val="24"/>
          <w:szCs w:val="24"/>
        </w:rPr>
        <w:t>Oriente (TEO) para 150 m</w:t>
      </w:r>
      <w:r w:rsidRPr="00CD47C0">
        <w:rPr>
          <w:rFonts w:ascii="Times New Roman" w:hAnsi="Times New Roman" w:cs="Times New Roman"/>
          <w:sz w:val="24"/>
          <w:szCs w:val="24"/>
          <w:vertAlign w:val="superscript"/>
        </w:rPr>
        <w:t>3</w:t>
      </w:r>
      <w:r w:rsidRPr="00CD47C0">
        <w:rPr>
          <w:rFonts w:ascii="Times New Roman" w:hAnsi="Times New Roman" w:cs="Times New Roman"/>
          <w:sz w:val="24"/>
          <w:szCs w:val="24"/>
        </w:rPr>
        <w:t>/s,</w:t>
      </w:r>
      <w:r>
        <w:rPr>
          <w:rFonts w:ascii="Times New Roman" w:hAnsi="Times New Roman" w:cs="Times New Roman"/>
          <w:sz w:val="24"/>
          <w:szCs w:val="24"/>
        </w:rPr>
        <w:t xml:space="preserve"> </w:t>
      </w:r>
      <w:r w:rsidRPr="00CD47C0">
        <w:rPr>
          <w:rFonts w:ascii="Times New Roman" w:hAnsi="Times New Roman" w:cs="Times New Roman"/>
          <w:sz w:val="24"/>
          <w:szCs w:val="24"/>
        </w:rPr>
        <w:t>Túnel Emisor Poniente II para</w:t>
      </w:r>
      <w:r>
        <w:rPr>
          <w:rFonts w:ascii="Times New Roman" w:hAnsi="Times New Roman" w:cs="Times New Roman"/>
          <w:sz w:val="24"/>
          <w:szCs w:val="24"/>
        </w:rPr>
        <w:t xml:space="preserve"> </w:t>
      </w:r>
      <w:r w:rsidRPr="00CD47C0">
        <w:rPr>
          <w:rFonts w:ascii="Times New Roman" w:hAnsi="Times New Roman" w:cs="Times New Roman"/>
          <w:sz w:val="24"/>
          <w:szCs w:val="24"/>
        </w:rPr>
        <w:t>112 m</w:t>
      </w:r>
      <w:r w:rsidRPr="00CD47C0">
        <w:rPr>
          <w:rFonts w:ascii="Times New Roman" w:hAnsi="Times New Roman" w:cs="Times New Roman"/>
          <w:sz w:val="24"/>
          <w:szCs w:val="24"/>
          <w:vertAlign w:val="superscript"/>
        </w:rPr>
        <w:t>3</w:t>
      </w:r>
      <w:r w:rsidRPr="00CD47C0">
        <w:rPr>
          <w:rFonts w:ascii="Times New Roman" w:hAnsi="Times New Roman" w:cs="Times New Roman"/>
          <w:sz w:val="24"/>
          <w:szCs w:val="24"/>
        </w:rPr>
        <w:t>/s y Túnel Canal General</w:t>
      </w:r>
      <w:r>
        <w:rPr>
          <w:rFonts w:ascii="Times New Roman" w:hAnsi="Times New Roman" w:cs="Times New Roman"/>
          <w:sz w:val="24"/>
          <w:szCs w:val="24"/>
        </w:rPr>
        <w:t xml:space="preserve"> </w:t>
      </w:r>
      <w:r w:rsidRPr="00CD47C0">
        <w:rPr>
          <w:rFonts w:ascii="Times New Roman" w:hAnsi="Times New Roman" w:cs="Times New Roman"/>
          <w:sz w:val="24"/>
          <w:szCs w:val="24"/>
        </w:rPr>
        <w:t>para 20 m</w:t>
      </w:r>
      <w:r w:rsidRPr="00CD47C0">
        <w:rPr>
          <w:rFonts w:ascii="Times New Roman" w:hAnsi="Times New Roman" w:cs="Times New Roman"/>
          <w:sz w:val="24"/>
          <w:szCs w:val="24"/>
          <w:vertAlign w:val="superscript"/>
        </w:rPr>
        <w:t>3</w:t>
      </w:r>
      <w:r w:rsidRPr="00CD47C0">
        <w:rPr>
          <w:rFonts w:ascii="Times New Roman" w:hAnsi="Times New Roman" w:cs="Times New Roman"/>
          <w:sz w:val="24"/>
          <w:szCs w:val="24"/>
        </w:rPr>
        <w:t>/s</w:t>
      </w:r>
      <w:r>
        <w:rPr>
          <w:rFonts w:ascii="Times New Roman" w:hAnsi="Times New Roman" w:cs="Times New Roman"/>
          <w:sz w:val="24"/>
          <w:szCs w:val="24"/>
        </w:rPr>
        <w:t>” (Conagua, 2015a: 103)</w:t>
      </w:r>
      <w:r w:rsidRPr="00CD47C0">
        <w:rPr>
          <w:rFonts w:ascii="Times New Roman" w:hAnsi="Times New Roman" w:cs="Times New Roman"/>
          <w:sz w:val="24"/>
          <w:szCs w:val="24"/>
        </w:rPr>
        <w:t>.</w:t>
      </w:r>
    </w:p>
    <w:p w:rsidR="00394F7A" w:rsidRDefault="00394F7A" w:rsidP="0028659F">
      <w:pPr>
        <w:spacing w:line="480" w:lineRule="auto"/>
        <w:jc w:val="both"/>
        <w:rPr>
          <w:rFonts w:ascii="Times New Roman" w:hAnsi="Times New Roman" w:cs="Times New Roman"/>
          <w:sz w:val="24"/>
          <w:szCs w:val="24"/>
        </w:rPr>
      </w:pPr>
      <w:r>
        <w:rPr>
          <w:rFonts w:ascii="Times New Roman" w:hAnsi="Times New Roman" w:cs="Times New Roman"/>
          <w:sz w:val="24"/>
          <w:szCs w:val="24"/>
        </w:rPr>
        <w:t>Si bien es acertado sanear las descargas</w:t>
      </w:r>
      <w:r w:rsidR="001E0D2D">
        <w:rPr>
          <w:rFonts w:ascii="Times New Roman" w:hAnsi="Times New Roman" w:cs="Times New Roman"/>
          <w:sz w:val="24"/>
          <w:szCs w:val="24"/>
        </w:rPr>
        <w:t xml:space="preserve">, el desacierto </w:t>
      </w:r>
      <w:r>
        <w:rPr>
          <w:rFonts w:ascii="Times New Roman" w:hAnsi="Times New Roman" w:cs="Times New Roman"/>
          <w:sz w:val="24"/>
          <w:szCs w:val="24"/>
        </w:rPr>
        <w:t>es no recargar los mantos ni recuperar los cuerpos superficiales de agua</w:t>
      </w:r>
      <w:r w:rsidR="00DF7272">
        <w:rPr>
          <w:rFonts w:ascii="Times New Roman" w:hAnsi="Times New Roman" w:cs="Times New Roman"/>
          <w:sz w:val="24"/>
          <w:szCs w:val="24"/>
        </w:rPr>
        <w:t xml:space="preserve">, sacar los “excesos” de lluvia y las aguas residuales </w:t>
      </w:r>
      <w:r>
        <w:rPr>
          <w:rFonts w:ascii="Times New Roman" w:hAnsi="Times New Roman" w:cs="Times New Roman"/>
          <w:sz w:val="24"/>
          <w:szCs w:val="24"/>
        </w:rPr>
        <w:t xml:space="preserve">de los estados con sequía. Con lo cual se genera el círculo vicioso de sacar los “excedentes” y traer agua de otro estado o municipio del mismo estado, a sabiendas de los daños ambientales y sociales generados y, pasar por alto, por ejemplo, la evidencia </w:t>
      </w:r>
      <w:r w:rsidR="00DF7272">
        <w:rPr>
          <w:rFonts w:ascii="Times New Roman" w:hAnsi="Times New Roman" w:cs="Times New Roman"/>
          <w:sz w:val="24"/>
          <w:szCs w:val="24"/>
        </w:rPr>
        <w:t xml:space="preserve">de </w:t>
      </w:r>
      <w:r>
        <w:rPr>
          <w:rFonts w:ascii="Times New Roman" w:hAnsi="Times New Roman" w:cs="Times New Roman"/>
          <w:sz w:val="24"/>
          <w:szCs w:val="24"/>
        </w:rPr>
        <w:t>que “</w:t>
      </w:r>
      <w:r w:rsidRPr="00CB552A">
        <w:rPr>
          <w:rFonts w:ascii="Times New Roman" w:hAnsi="Times New Roman" w:cs="Times New Roman"/>
          <w:sz w:val="24"/>
          <w:szCs w:val="24"/>
        </w:rPr>
        <w:t xml:space="preserve">El trasvase de Lerma y del Cutzamala ya no son suficientes para cubrir las necesidades de la Ciudad de México y los municipios conurbados (Esparza, 2014: 207). </w:t>
      </w:r>
      <w:r>
        <w:rPr>
          <w:rFonts w:ascii="Times New Roman" w:hAnsi="Times New Roman" w:cs="Times New Roman"/>
          <w:sz w:val="24"/>
          <w:szCs w:val="24"/>
        </w:rPr>
        <w:t xml:space="preserve">Además de la oposición de la población de donde se extraerá el agua, como el caso del proyecto </w:t>
      </w:r>
      <w:proofErr w:type="spellStart"/>
      <w:r>
        <w:rPr>
          <w:rFonts w:ascii="Times New Roman" w:hAnsi="Times New Roman" w:cs="Times New Roman"/>
          <w:sz w:val="24"/>
          <w:szCs w:val="24"/>
        </w:rPr>
        <w:t>Temascaltepec</w:t>
      </w:r>
      <w:proofErr w:type="spellEnd"/>
      <w:r>
        <w:rPr>
          <w:rFonts w:ascii="Times New Roman" w:hAnsi="Times New Roman" w:cs="Times New Roman"/>
          <w:sz w:val="24"/>
          <w:szCs w:val="24"/>
        </w:rPr>
        <w:t xml:space="preserve"> o ampliación del Sistema Cutzamala en su cuarta etapa </w:t>
      </w:r>
      <w:r w:rsidRPr="004F0731">
        <w:rPr>
          <w:rFonts w:ascii="Times New Roman" w:hAnsi="Times New Roman" w:cs="Times New Roman"/>
          <w:sz w:val="24"/>
          <w:szCs w:val="24"/>
        </w:rPr>
        <w:t>(</w:t>
      </w:r>
      <w:r w:rsidRPr="004F0731">
        <w:rPr>
          <w:rFonts w:ascii="Times New Roman" w:hAnsi="Times New Roman" w:cs="Times New Roman"/>
          <w:bCs/>
          <w:sz w:val="24"/>
          <w:szCs w:val="24"/>
        </w:rPr>
        <w:t>Campos-Cabral y</w:t>
      </w:r>
      <w:r w:rsidRPr="004F0731">
        <w:rPr>
          <w:rFonts w:ascii="Times New Roman" w:hAnsi="Times New Roman" w:cs="Times New Roman"/>
          <w:sz w:val="24"/>
          <w:szCs w:val="24"/>
        </w:rPr>
        <w:t xml:space="preserve"> </w:t>
      </w:r>
      <w:r w:rsidRPr="004F0731">
        <w:rPr>
          <w:rFonts w:ascii="Times New Roman" w:hAnsi="Times New Roman" w:cs="Times New Roman"/>
          <w:bCs/>
          <w:sz w:val="24"/>
          <w:szCs w:val="24"/>
        </w:rPr>
        <w:t>Ávila-García, 2015)</w:t>
      </w:r>
      <w:r>
        <w:rPr>
          <w:rFonts w:ascii="Times New Roman" w:hAnsi="Times New Roman" w:cs="Times New Roman"/>
          <w:bCs/>
          <w:sz w:val="24"/>
          <w:szCs w:val="24"/>
        </w:rPr>
        <w:t>.</w:t>
      </w:r>
    </w:p>
    <w:p w:rsidR="009152BC" w:rsidRDefault="009152BC" w:rsidP="009152BC">
      <w:pPr>
        <w:spacing w:after="0" w:line="480" w:lineRule="auto"/>
        <w:jc w:val="both"/>
        <w:rPr>
          <w:rFonts w:ascii="Times New Roman" w:hAnsi="Times New Roman" w:cs="Times New Roman"/>
          <w:sz w:val="24"/>
          <w:szCs w:val="24"/>
        </w:rPr>
      </w:pPr>
      <w:r w:rsidRPr="00E54731">
        <w:rPr>
          <w:rFonts w:ascii="Times New Roman" w:hAnsi="Times New Roman" w:cs="Times New Roman"/>
          <w:bCs/>
          <w:sz w:val="24"/>
          <w:szCs w:val="24"/>
          <w:highlight w:val="yellow"/>
        </w:rPr>
        <w:t>La gestión del agua en México</w:t>
      </w:r>
      <w:r w:rsidR="00DF7272" w:rsidRPr="00E54731">
        <w:rPr>
          <w:rFonts w:ascii="Times New Roman" w:hAnsi="Times New Roman" w:cs="Times New Roman"/>
          <w:bCs/>
          <w:sz w:val="24"/>
          <w:szCs w:val="24"/>
          <w:highlight w:val="yellow"/>
        </w:rPr>
        <w:t xml:space="preserve"> aplicada hasta la</w:t>
      </w:r>
      <w:r w:rsidRPr="00E54731">
        <w:rPr>
          <w:rFonts w:ascii="Times New Roman" w:hAnsi="Times New Roman" w:cs="Times New Roman"/>
          <w:bCs/>
          <w:sz w:val="24"/>
          <w:szCs w:val="24"/>
          <w:highlight w:val="yellow"/>
        </w:rPr>
        <w:t xml:space="preserve"> fecha </w:t>
      </w:r>
      <w:r w:rsidR="00E54731" w:rsidRPr="00E54731">
        <w:rPr>
          <w:rFonts w:ascii="Times New Roman" w:hAnsi="Times New Roman" w:cs="Times New Roman"/>
          <w:bCs/>
          <w:sz w:val="24"/>
          <w:szCs w:val="24"/>
          <w:highlight w:val="yellow"/>
        </w:rPr>
        <w:t>ha sido fallida</w:t>
      </w:r>
      <w:r w:rsidR="00E54731">
        <w:rPr>
          <w:rFonts w:ascii="Times New Roman" w:hAnsi="Times New Roman" w:cs="Times New Roman"/>
          <w:bCs/>
          <w:sz w:val="24"/>
          <w:szCs w:val="24"/>
          <w:highlight w:val="yellow"/>
        </w:rPr>
        <w:t xml:space="preserve"> y ha exacerbado la problemática hídrica</w:t>
      </w:r>
      <w:r w:rsidR="00E54731" w:rsidRPr="00E54731">
        <w:rPr>
          <w:rFonts w:ascii="Times New Roman" w:hAnsi="Times New Roman" w:cs="Times New Roman"/>
          <w:bCs/>
          <w:sz w:val="24"/>
          <w:szCs w:val="24"/>
          <w:highlight w:val="yellow"/>
        </w:rPr>
        <w:t xml:space="preserve">, </w:t>
      </w:r>
      <w:r w:rsidR="00E54731" w:rsidRPr="00E54731">
        <w:rPr>
          <w:rFonts w:ascii="Times New Roman" w:hAnsi="Times New Roman" w:cs="Times New Roman"/>
          <w:bCs/>
          <w:sz w:val="24"/>
          <w:szCs w:val="24"/>
        </w:rPr>
        <w:t xml:space="preserve">al grado de que </w:t>
      </w:r>
      <w:r w:rsidRPr="00E54731">
        <w:rPr>
          <w:rFonts w:ascii="Times New Roman" w:hAnsi="Times New Roman" w:cs="Times New Roman"/>
          <w:bCs/>
          <w:sz w:val="24"/>
          <w:szCs w:val="24"/>
        </w:rPr>
        <w:t>no solo</w:t>
      </w:r>
      <w:r w:rsidRPr="00072917">
        <w:rPr>
          <w:rFonts w:ascii="Times New Roman" w:hAnsi="Times New Roman" w:cs="Times New Roman"/>
          <w:bCs/>
          <w:sz w:val="24"/>
          <w:szCs w:val="24"/>
        </w:rPr>
        <w:t xml:space="preserve"> tiene </w:t>
      </w:r>
      <w:r w:rsidR="0030189E" w:rsidRPr="00072917">
        <w:rPr>
          <w:rFonts w:ascii="Times New Roman" w:hAnsi="Times New Roman" w:cs="Times New Roman"/>
          <w:bCs/>
          <w:sz w:val="24"/>
          <w:szCs w:val="24"/>
        </w:rPr>
        <w:t>ocho</w:t>
      </w:r>
      <w:r w:rsidRPr="009152BC">
        <w:rPr>
          <w:rFonts w:ascii="Times New Roman" w:hAnsi="Times New Roman" w:cs="Times New Roman"/>
          <w:bCs/>
          <w:sz w:val="24"/>
          <w:szCs w:val="24"/>
        </w:rPr>
        <w:t xml:space="preserve"> entidades federativas con </w:t>
      </w:r>
      <w:r w:rsidR="0030189E">
        <w:rPr>
          <w:rFonts w:ascii="Times New Roman" w:hAnsi="Times New Roman" w:cs="Times New Roman"/>
          <w:bCs/>
          <w:sz w:val="24"/>
          <w:szCs w:val="24"/>
        </w:rPr>
        <w:t>escasez</w:t>
      </w:r>
      <w:r w:rsidRPr="009152BC">
        <w:rPr>
          <w:rFonts w:ascii="Times New Roman" w:hAnsi="Times New Roman" w:cs="Times New Roman"/>
          <w:bCs/>
          <w:sz w:val="24"/>
          <w:szCs w:val="24"/>
        </w:rPr>
        <w:t>, sino también 106 acuíferos sobrexplotados</w:t>
      </w:r>
      <w:r w:rsidR="00072917">
        <w:rPr>
          <w:rFonts w:ascii="Times New Roman" w:hAnsi="Times New Roman" w:cs="Times New Roman"/>
          <w:bCs/>
          <w:sz w:val="24"/>
          <w:szCs w:val="24"/>
        </w:rPr>
        <w:t>;</w:t>
      </w:r>
      <w:r w:rsidRPr="009152BC">
        <w:rPr>
          <w:rFonts w:ascii="Times New Roman" w:hAnsi="Times New Roman" w:cs="Times New Roman"/>
          <w:bCs/>
          <w:sz w:val="24"/>
          <w:szCs w:val="24"/>
        </w:rPr>
        <w:t xml:space="preserve"> más 31 bajo el fenómeno de salinización de suelos y aguas subterráneas salobres, y 15 con intrusión marina </w:t>
      </w:r>
      <w:r w:rsidRPr="009152BC">
        <w:rPr>
          <w:rFonts w:ascii="Times New Roman" w:hAnsi="Times New Roman" w:cs="Times New Roman"/>
          <w:sz w:val="24"/>
          <w:szCs w:val="24"/>
        </w:rPr>
        <w:t>(Conagua, 2015a: 60)</w:t>
      </w:r>
      <w:r w:rsidRPr="009152BC">
        <w:rPr>
          <w:rFonts w:ascii="Times New Roman" w:hAnsi="Times New Roman" w:cs="Times New Roman"/>
          <w:bCs/>
          <w:sz w:val="24"/>
          <w:szCs w:val="24"/>
        </w:rPr>
        <w:t xml:space="preserve">. Esto representa el 23.28% de los 653 acuíferos de México. </w:t>
      </w:r>
      <w:r w:rsidR="007F4A31">
        <w:rPr>
          <w:rFonts w:ascii="Times New Roman" w:hAnsi="Times New Roman" w:cs="Times New Roman"/>
          <w:bCs/>
          <w:sz w:val="24"/>
          <w:szCs w:val="24"/>
        </w:rPr>
        <w:t>Además</w:t>
      </w:r>
      <w:r w:rsidRPr="009152BC">
        <w:rPr>
          <w:rFonts w:ascii="Times New Roman" w:hAnsi="Times New Roman" w:cs="Times New Roman"/>
          <w:bCs/>
          <w:sz w:val="24"/>
          <w:szCs w:val="24"/>
        </w:rPr>
        <w:t xml:space="preserve">, con base en datos del Registro Público de Derechos de Agua (REPDA) </w:t>
      </w:r>
      <w:r w:rsidRPr="009152BC">
        <w:rPr>
          <w:rFonts w:ascii="Times New Roman" w:hAnsi="Times New Roman" w:cs="Times New Roman"/>
          <w:sz w:val="24"/>
          <w:szCs w:val="24"/>
        </w:rPr>
        <w:t xml:space="preserve">Díaz, Bravo, Alatorre y Sánchez (2013: 100) encuentran que las zonas donde se debe revisar el consumo de agua subterránea ya no solo se ubican en el norte y centro de México como en el mapa de acuíferos sobreexplotados, sino también en diversas áreas de Veracruz, Oaxaca y Yucatán. </w:t>
      </w:r>
    </w:p>
    <w:p w:rsidR="0028659F" w:rsidRPr="0028659F" w:rsidRDefault="0028659F" w:rsidP="0028659F">
      <w:pPr>
        <w:spacing w:after="0" w:line="480" w:lineRule="auto"/>
        <w:jc w:val="both"/>
        <w:rPr>
          <w:rFonts w:ascii="Times New Roman" w:hAnsi="Times New Roman" w:cs="Times New Roman"/>
          <w:bCs/>
          <w:sz w:val="24"/>
          <w:szCs w:val="24"/>
        </w:rPr>
      </w:pPr>
      <w:r w:rsidRPr="0028659F">
        <w:rPr>
          <w:rFonts w:ascii="Times New Roman" w:hAnsi="Times New Roman" w:cs="Times New Roman"/>
          <w:bCs/>
          <w:sz w:val="24"/>
          <w:szCs w:val="24"/>
        </w:rPr>
        <w:lastRenderedPageBreak/>
        <w:t xml:space="preserve">Para revertir la situación descrita, se requiere de un cambio en la gestión del agua en México: </w:t>
      </w:r>
      <w:r w:rsidRPr="0028659F">
        <w:rPr>
          <w:rFonts w:ascii="Times New Roman" w:hAnsi="Times New Roman" w:cs="Times New Roman"/>
          <w:sz w:val="24"/>
          <w:szCs w:val="24"/>
          <w:lang w:val="es-ES"/>
        </w:rPr>
        <w:t>“En virtud de que ni el mercado ni el Estado garantizan por sí solos la eficiente asignación de los recursos, deben ponerse en marcha otras políticas que consideren otros actores sociales que contribuyan en el diseño y aplicación de políticas eficientes en la gestión del agua” (Montero, 2012: 54). Para lograrlo, propone la gobernanza, entendida como una política eficiente de gestión sustentable e incluyente del agua. Sobre todo, porque “e</w:t>
      </w:r>
      <w:r w:rsidRPr="0028659F">
        <w:rPr>
          <w:rFonts w:ascii="Times New Roman" w:hAnsi="Times New Roman" w:cs="Times New Roman"/>
          <w:bCs/>
          <w:sz w:val="24"/>
          <w:szCs w:val="24"/>
        </w:rPr>
        <w:t>n México, los intereses económicos sobre la política hídrica suponen ser más relevantes que los intereses sociales y ambientales (Cota-Verdugo</w:t>
      </w:r>
      <w:r w:rsidR="007F4A31">
        <w:rPr>
          <w:rFonts w:ascii="Times New Roman" w:hAnsi="Times New Roman" w:cs="Times New Roman"/>
          <w:bCs/>
          <w:sz w:val="24"/>
          <w:szCs w:val="24"/>
        </w:rPr>
        <w:t xml:space="preserve">, </w:t>
      </w:r>
      <w:r w:rsidR="007F4A31" w:rsidRPr="0098713F">
        <w:rPr>
          <w:rFonts w:ascii="Times New Roman" w:hAnsi="Times New Roman" w:cs="Times New Roman"/>
          <w:bCs/>
          <w:i/>
          <w:sz w:val="24"/>
          <w:szCs w:val="24"/>
        </w:rPr>
        <w:t>et al</w:t>
      </w:r>
      <w:r w:rsidR="007F4A31">
        <w:rPr>
          <w:rFonts w:ascii="Times New Roman" w:hAnsi="Times New Roman" w:cs="Times New Roman"/>
          <w:bCs/>
          <w:sz w:val="24"/>
          <w:szCs w:val="24"/>
        </w:rPr>
        <w:t>.,</w:t>
      </w:r>
      <w:r w:rsidRPr="0028659F">
        <w:rPr>
          <w:rFonts w:ascii="Times New Roman" w:hAnsi="Times New Roman" w:cs="Times New Roman"/>
          <w:bCs/>
          <w:sz w:val="24"/>
          <w:szCs w:val="24"/>
        </w:rPr>
        <w:t xml:space="preserve"> 2013: 64). </w:t>
      </w:r>
    </w:p>
    <w:p w:rsidR="006714C2" w:rsidRDefault="00072917" w:rsidP="009152BC">
      <w:pPr>
        <w:spacing w:after="0" w:line="480" w:lineRule="auto"/>
        <w:jc w:val="both"/>
        <w:rPr>
          <w:rFonts w:ascii="Times New Roman" w:hAnsi="Times New Roman" w:cs="Times New Roman"/>
          <w:sz w:val="24"/>
          <w:szCs w:val="24"/>
        </w:rPr>
      </w:pPr>
      <w:r w:rsidRPr="00E54731">
        <w:rPr>
          <w:rFonts w:ascii="Times New Roman" w:hAnsi="Times New Roman" w:cs="Times New Roman"/>
          <w:sz w:val="24"/>
          <w:szCs w:val="24"/>
          <w:highlight w:val="yellow"/>
        </w:rPr>
        <w:t>La gobernanza del agua debe estar encaminada a sanear o tratar todas las descargas; reducir hasta eliminar los trasvases</w:t>
      </w:r>
      <w:r w:rsidR="00DE6E14" w:rsidRPr="00E54731">
        <w:rPr>
          <w:rFonts w:ascii="Times New Roman" w:hAnsi="Times New Roman" w:cs="Times New Roman"/>
          <w:sz w:val="24"/>
          <w:szCs w:val="24"/>
          <w:highlight w:val="yellow"/>
        </w:rPr>
        <w:t xml:space="preserve">; </w:t>
      </w:r>
      <w:r w:rsidR="00E54731" w:rsidRPr="00E54731">
        <w:rPr>
          <w:rFonts w:ascii="Times New Roman" w:hAnsi="Times New Roman" w:cs="Times New Roman"/>
          <w:sz w:val="24"/>
          <w:szCs w:val="24"/>
          <w:highlight w:val="yellow"/>
        </w:rPr>
        <w:t>captar y retener el agua de lluvia</w:t>
      </w:r>
      <w:r w:rsidR="00E54731">
        <w:rPr>
          <w:rFonts w:ascii="Times New Roman" w:hAnsi="Times New Roman" w:cs="Times New Roman"/>
          <w:sz w:val="24"/>
          <w:szCs w:val="24"/>
        </w:rPr>
        <w:t xml:space="preserve">; </w:t>
      </w:r>
      <w:r w:rsidR="00DE6E14">
        <w:rPr>
          <w:rFonts w:ascii="Times New Roman" w:hAnsi="Times New Roman" w:cs="Times New Roman"/>
          <w:sz w:val="24"/>
          <w:szCs w:val="24"/>
        </w:rPr>
        <w:t xml:space="preserve">aumentar el </w:t>
      </w:r>
      <w:r w:rsidR="00E54731">
        <w:rPr>
          <w:rFonts w:ascii="Times New Roman" w:hAnsi="Times New Roman" w:cs="Times New Roman"/>
          <w:sz w:val="24"/>
          <w:szCs w:val="24"/>
        </w:rPr>
        <w:t xml:space="preserve">uso y </w:t>
      </w:r>
      <w:r w:rsidR="00DE6E14">
        <w:rPr>
          <w:rFonts w:ascii="Times New Roman" w:hAnsi="Times New Roman" w:cs="Times New Roman"/>
          <w:sz w:val="24"/>
          <w:szCs w:val="24"/>
        </w:rPr>
        <w:t>reúso de las aguas tratadas</w:t>
      </w:r>
      <w:r w:rsidR="00FF5F7B">
        <w:rPr>
          <w:rFonts w:ascii="Times New Roman" w:hAnsi="Times New Roman" w:cs="Times New Roman"/>
          <w:sz w:val="24"/>
          <w:szCs w:val="24"/>
        </w:rPr>
        <w:t>,</w:t>
      </w:r>
      <w:r w:rsidR="00DE6E14">
        <w:rPr>
          <w:rFonts w:ascii="Times New Roman" w:hAnsi="Times New Roman" w:cs="Times New Roman"/>
          <w:sz w:val="24"/>
          <w:szCs w:val="24"/>
        </w:rPr>
        <w:t xml:space="preserve"> y ya no “exportarlas”</w:t>
      </w:r>
      <w:r>
        <w:rPr>
          <w:rFonts w:ascii="Times New Roman" w:hAnsi="Times New Roman" w:cs="Times New Roman"/>
          <w:sz w:val="24"/>
          <w:szCs w:val="24"/>
        </w:rPr>
        <w:t xml:space="preserve"> </w:t>
      </w:r>
      <w:r w:rsidR="00FF5F7B">
        <w:rPr>
          <w:rFonts w:ascii="Times New Roman" w:hAnsi="Times New Roman" w:cs="Times New Roman"/>
          <w:sz w:val="24"/>
          <w:szCs w:val="24"/>
        </w:rPr>
        <w:t>para con ellas</w:t>
      </w:r>
      <w:r>
        <w:rPr>
          <w:rFonts w:ascii="Times New Roman" w:hAnsi="Times New Roman" w:cs="Times New Roman"/>
          <w:sz w:val="24"/>
          <w:szCs w:val="24"/>
        </w:rPr>
        <w:t xml:space="preserve"> recuperar todos los cuerpos de agua tanto subterráneos como superficiales. Sin esto, </w:t>
      </w:r>
      <w:r w:rsidR="0098713F">
        <w:rPr>
          <w:rFonts w:ascii="Times New Roman" w:hAnsi="Times New Roman" w:cs="Times New Roman"/>
          <w:sz w:val="24"/>
          <w:szCs w:val="24"/>
        </w:rPr>
        <w:t>s</w:t>
      </w:r>
      <w:r w:rsidR="00E54731">
        <w:rPr>
          <w:rFonts w:ascii="Times New Roman" w:hAnsi="Times New Roman" w:cs="Times New Roman"/>
          <w:sz w:val="24"/>
          <w:szCs w:val="24"/>
        </w:rPr>
        <w:t>eguirá siendo</w:t>
      </w:r>
      <w:r>
        <w:rPr>
          <w:rFonts w:ascii="Times New Roman" w:hAnsi="Times New Roman" w:cs="Times New Roman"/>
          <w:sz w:val="24"/>
          <w:szCs w:val="24"/>
        </w:rPr>
        <w:t xml:space="preserve"> inviable el crecimiento </w:t>
      </w:r>
      <w:r w:rsidR="00E54731">
        <w:rPr>
          <w:rFonts w:ascii="Times New Roman" w:hAnsi="Times New Roman" w:cs="Times New Roman"/>
          <w:sz w:val="24"/>
          <w:szCs w:val="24"/>
        </w:rPr>
        <w:t xml:space="preserve">sustentable </w:t>
      </w:r>
      <w:r>
        <w:rPr>
          <w:rFonts w:ascii="Times New Roman" w:hAnsi="Times New Roman" w:cs="Times New Roman"/>
          <w:sz w:val="24"/>
          <w:szCs w:val="24"/>
        </w:rPr>
        <w:t>de las ciudades y zonas metropolitanas de México</w:t>
      </w:r>
      <w:r w:rsidR="0098713F">
        <w:rPr>
          <w:rFonts w:ascii="Times New Roman" w:hAnsi="Times New Roman" w:cs="Times New Roman"/>
          <w:sz w:val="24"/>
          <w:szCs w:val="24"/>
        </w:rPr>
        <w:t>.</w:t>
      </w:r>
    </w:p>
    <w:p w:rsidR="00806CAB" w:rsidRDefault="00DE6E14" w:rsidP="009152B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El saneamiento o tratamiento de las descargas municipales e industriales es la base para que el agua renovable anual sea suficiente para garantizar </w:t>
      </w:r>
      <w:r w:rsidR="00355FBA">
        <w:rPr>
          <w:rFonts w:ascii="Times New Roman" w:hAnsi="Times New Roman" w:cs="Times New Roman"/>
          <w:sz w:val="24"/>
          <w:szCs w:val="24"/>
        </w:rPr>
        <w:t>las actividades de todos los usos</w:t>
      </w:r>
      <w:r>
        <w:rPr>
          <w:rFonts w:ascii="Times New Roman" w:hAnsi="Times New Roman" w:cs="Times New Roman"/>
          <w:sz w:val="24"/>
          <w:szCs w:val="24"/>
        </w:rPr>
        <w:t xml:space="preserve"> consuntivos</w:t>
      </w:r>
      <w:r w:rsidR="00FF5F7B">
        <w:rPr>
          <w:rFonts w:ascii="Times New Roman" w:hAnsi="Times New Roman" w:cs="Times New Roman"/>
          <w:sz w:val="24"/>
          <w:szCs w:val="24"/>
        </w:rPr>
        <w:t xml:space="preserve"> en cada una de las entidades federativas de México</w:t>
      </w:r>
      <w:r>
        <w:rPr>
          <w:rFonts w:ascii="Times New Roman" w:hAnsi="Times New Roman" w:cs="Times New Roman"/>
          <w:sz w:val="24"/>
          <w:szCs w:val="24"/>
        </w:rPr>
        <w:t xml:space="preserve">, </w:t>
      </w:r>
      <w:r w:rsidR="00806CAB">
        <w:rPr>
          <w:rFonts w:ascii="Times New Roman" w:hAnsi="Times New Roman" w:cs="Times New Roman"/>
          <w:sz w:val="24"/>
          <w:szCs w:val="24"/>
        </w:rPr>
        <w:t>saneamiento</w:t>
      </w:r>
      <w:r>
        <w:rPr>
          <w:rFonts w:ascii="Times New Roman" w:hAnsi="Times New Roman" w:cs="Times New Roman"/>
          <w:sz w:val="24"/>
          <w:szCs w:val="24"/>
        </w:rPr>
        <w:t xml:space="preserve"> que debe realizarse a la brevedad. Porque de acuerdo con los dato</w:t>
      </w:r>
      <w:r w:rsidR="007E43BF">
        <w:rPr>
          <w:rFonts w:ascii="Times New Roman" w:hAnsi="Times New Roman" w:cs="Times New Roman"/>
          <w:sz w:val="24"/>
          <w:szCs w:val="24"/>
        </w:rPr>
        <w:t>s de la Tabla 3</w:t>
      </w:r>
      <w:r w:rsidR="00FF5F7B">
        <w:rPr>
          <w:rFonts w:ascii="Times New Roman" w:hAnsi="Times New Roman" w:cs="Times New Roman"/>
          <w:sz w:val="24"/>
          <w:szCs w:val="24"/>
        </w:rPr>
        <w:t xml:space="preserve">, en el año 2014 </w:t>
      </w:r>
      <w:r>
        <w:rPr>
          <w:rFonts w:ascii="Times New Roman" w:hAnsi="Times New Roman" w:cs="Times New Roman"/>
          <w:sz w:val="24"/>
          <w:szCs w:val="24"/>
        </w:rPr>
        <w:t>se trató el 48.68</w:t>
      </w:r>
      <w:r w:rsidR="00063B55">
        <w:rPr>
          <w:rFonts w:ascii="Times New Roman" w:hAnsi="Times New Roman" w:cs="Times New Roman"/>
          <w:sz w:val="24"/>
          <w:szCs w:val="24"/>
        </w:rPr>
        <w:t>%</w:t>
      </w:r>
      <w:r>
        <w:rPr>
          <w:rFonts w:ascii="Times New Roman" w:hAnsi="Times New Roman" w:cs="Times New Roman"/>
          <w:sz w:val="24"/>
          <w:szCs w:val="24"/>
        </w:rPr>
        <w:t xml:space="preserve"> de las descargas municipales de centros </w:t>
      </w:r>
      <w:r w:rsidR="00063B55">
        <w:rPr>
          <w:rFonts w:ascii="Times New Roman" w:hAnsi="Times New Roman" w:cs="Times New Roman"/>
          <w:sz w:val="24"/>
          <w:szCs w:val="24"/>
        </w:rPr>
        <w:t>u</w:t>
      </w:r>
      <w:r>
        <w:rPr>
          <w:rFonts w:ascii="Times New Roman" w:hAnsi="Times New Roman" w:cs="Times New Roman"/>
          <w:sz w:val="24"/>
          <w:szCs w:val="24"/>
        </w:rPr>
        <w:t xml:space="preserve">rbanos y </w:t>
      </w:r>
      <w:r w:rsidR="00FF5F7B">
        <w:rPr>
          <w:rFonts w:ascii="Times New Roman" w:hAnsi="Times New Roman" w:cs="Times New Roman"/>
          <w:sz w:val="24"/>
          <w:szCs w:val="24"/>
        </w:rPr>
        <w:t xml:space="preserve">tan solo </w:t>
      </w:r>
      <w:r>
        <w:rPr>
          <w:rFonts w:ascii="Times New Roman" w:hAnsi="Times New Roman" w:cs="Times New Roman"/>
          <w:sz w:val="24"/>
          <w:szCs w:val="24"/>
        </w:rPr>
        <w:t>e</w:t>
      </w:r>
      <w:r w:rsidR="00063B55">
        <w:rPr>
          <w:rFonts w:ascii="Times New Roman" w:hAnsi="Times New Roman" w:cs="Times New Roman"/>
          <w:sz w:val="24"/>
          <w:szCs w:val="24"/>
        </w:rPr>
        <w:t>l 31.03% de las descargas no municipales e industriales</w:t>
      </w:r>
      <w:r w:rsidR="006714C2">
        <w:rPr>
          <w:rFonts w:ascii="Times New Roman" w:hAnsi="Times New Roman" w:cs="Times New Roman"/>
          <w:sz w:val="24"/>
          <w:szCs w:val="24"/>
        </w:rPr>
        <w:t>.</w:t>
      </w:r>
    </w:p>
    <w:p w:rsidR="00DE6E14" w:rsidRPr="00D06A2A" w:rsidRDefault="007E43BF" w:rsidP="00DE6E14">
      <w:pPr>
        <w:jc w:val="both"/>
        <w:rPr>
          <w:rFonts w:ascii="Times New Roman" w:hAnsi="Times New Roman" w:cs="Times New Roman"/>
          <w:sz w:val="24"/>
          <w:szCs w:val="24"/>
        </w:rPr>
      </w:pPr>
      <w:r w:rsidRPr="00D06A2A">
        <w:rPr>
          <w:rFonts w:ascii="Times New Roman" w:hAnsi="Times New Roman" w:cs="Times New Roman"/>
          <w:sz w:val="24"/>
          <w:szCs w:val="24"/>
        </w:rPr>
        <w:t>Tabla 3</w:t>
      </w:r>
      <w:r w:rsidR="00DE6E14" w:rsidRPr="00D06A2A">
        <w:rPr>
          <w:rFonts w:ascii="Times New Roman" w:hAnsi="Times New Roman" w:cs="Times New Roman"/>
          <w:sz w:val="24"/>
          <w:szCs w:val="24"/>
        </w:rPr>
        <w:t>. Aguas residuales municipales de centros urbanos, no municipales e industriales descargadas y tratadas al nivel nacional, 2014.</w:t>
      </w:r>
    </w:p>
    <w:tbl>
      <w:tblPr>
        <w:tblStyle w:val="Tablaconcuadrcula"/>
        <w:tblW w:w="0" w:type="auto"/>
        <w:tblLook w:val="04A0" w:firstRow="1" w:lastRow="0" w:firstColumn="1" w:lastColumn="0" w:noHBand="0" w:noVBand="1"/>
      </w:tblPr>
      <w:tblGrid>
        <w:gridCol w:w="4815"/>
        <w:gridCol w:w="2126"/>
        <w:gridCol w:w="1418"/>
      </w:tblGrid>
      <w:tr w:rsidR="00DE6E14" w:rsidRPr="00D06A2A" w:rsidTr="002738C0">
        <w:trPr>
          <w:trHeight w:val="264"/>
        </w:trPr>
        <w:tc>
          <w:tcPr>
            <w:tcW w:w="4815" w:type="dxa"/>
          </w:tcPr>
          <w:p w:rsidR="00DE6E14" w:rsidRPr="00D06A2A" w:rsidRDefault="00DE6E14" w:rsidP="002738C0">
            <w:pPr>
              <w:jc w:val="both"/>
              <w:rPr>
                <w:rFonts w:ascii="Times New Roman" w:hAnsi="Times New Roman" w:cs="Times New Roman"/>
                <w:sz w:val="24"/>
                <w:szCs w:val="24"/>
              </w:rPr>
            </w:pPr>
            <w:r w:rsidRPr="00D06A2A">
              <w:rPr>
                <w:rFonts w:ascii="Times New Roman" w:hAnsi="Times New Roman" w:cs="Times New Roman"/>
                <w:sz w:val="24"/>
                <w:szCs w:val="24"/>
              </w:rPr>
              <w:t xml:space="preserve">Aguas residuales </w:t>
            </w:r>
          </w:p>
        </w:tc>
        <w:tc>
          <w:tcPr>
            <w:tcW w:w="2126" w:type="dxa"/>
          </w:tcPr>
          <w:p w:rsidR="00DE6E14" w:rsidRPr="00D06A2A" w:rsidRDefault="00DE6E14" w:rsidP="002738C0">
            <w:pPr>
              <w:jc w:val="center"/>
              <w:rPr>
                <w:rFonts w:ascii="Times New Roman" w:hAnsi="Times New Roman" w:cs="Times New Roman"/>
                <w:sz w:val="24"/>
                <w:szCs w:val="24"/>
              </w:rPr>
            </w:pPr>
            <w:r w:rsidRPr="00D06A2A">
              <w:rPr>
                <w:rFonts w:ascii="Times New Roman" w:hAnsi="Times New Roman" w:cs="Times New Roman"/>
                <w:sz w:val="24"/>
                <w:szCs w:val="24"/>
              </w:rPr>
              <w:t>(miles de hm</w:t>
            </w:r>
            <w:r w:rsidRPr="00D06A2A">
              <w:rPr>
                <w:rFonts w:ascii="Times New Roman" w:hAnsi="Times New Roman" w:cs="Times New Roman"/>
                <w:sz w:val="24"/>
                <w:szCs w:val="24"/>
                <w:vertAlign w:val="superscript"/>
              </w:rPr>
              <w:t>3</w:t>
            </w:r>
            <w:r w:rsidRPr="00D06A2A">
              <w:rPr>
                <w:rFonts w:ascii="Times New Roman" w:hAnsi="Times New Roman" w:cs="Times New Roman"/>
                <w:sz w:val="24"/>
                <w:szCs w:val="24"/>
              </w:rPr>
              <w:t>/año)</w:t>
            </w:r>
          </w:p>
        </w:tc>
        <w:tc>
          <w:tcPr>
            <w:tcW w:w="1418" w:type="dxa"/>
          </w:tcPr>
          <w:p w:rsidR="00DE6E14" w:rsidRPr="00D06A2A" w:rsidRDefault="00DE6E14" w:rsidP="002738C0">
            <w:pPr>
              <w:jc w:val="center"/>
              <w:rPr>
                <w:rFonts w:ascii="Times New Roman" w:hAnsi="Times New Roman" w:cs="Times New Roman"/>
                <w:sz w:val="24"/>
                <w:szCs w:val="24"/>
              </w:rPr>
            </w:pPr>
            <w:r w:rsidRPr="00D06A2A">
              <w:rPr>
                <w:rFonts w:ascii="Times New Roman" w:hAnsi="Times New Roman" w:cs="Times New Roman"/>
                <w:sz w:val="24"/>
                <w:szCs w:val="24"/>
              </w:rPr>
              <w:t>%*</w:t>
            </w:r>
          </w:p>
        </w:tc>
      </w:tr>
      <w:tr w:rsidR="00DE6E14" w:rsidRPr="00D06A2A" w:rsidTr="002738C0">
        <w:trPr>
          <w:trHeight w:val="298"/>
        </w:trPr>
        <w:tc>
          <w:tcPr>
            <w:tcW w:w="4815" w:type="dxa"/>
          </w:tcPr>
          <w:p w:rsidR="00DE6E14" w:rsidRPr="00D06A2A" w:rsidRDefault="00DE6E14" w:rsidP="002738C0">
            <w:pPr>
              <w:jc w:val="both"/>
              <w:rPr>
                <w:rFonts w:ascii="Times New Roman" w:hAnsi="Times New Roman" w:cs="Times New Roman"/>
                <w:sz w:val="24"/>
                <w:szCs w:val="24"/>
              </w:rPr>
            </w:pPr>
            <w:r w:rsidRPr="00D06A2A">
              <w:rPr>
                <w:rFonts w:ascii="Times New Roman" w:hAnsi="Times New Roman" w:cs="Times New Roman"/>
                <w:sz w:val="24"/>
                <w:szCs w:val="24"/>
              </w:rPr>
              <w:t xml:space="preserve">Municipales de centros urbanos </w:t>
            </w:r>
          </w:p>
        </w:tc>
        <w:tc>
          <w:tcPr>
            <w:tcW w:w="2126" w:type="dxa"/>
          </w:tcPr>
          <w:p w:rsidR="00DE6E14" w:rsidRPr="00D06A2A" w:rsidRDefault="00DE6E14" w:rsidP="002738C0">
            <w:pPr>
              <w:jc w:val="center"/>
              <w:rPr>
                <w:rFonts w:ascii="Times New Roman" w:hAnsi="Times New Roman" w:cs="Times New Roman"/>
                <w:sz w:val="24"/>
                <w:szCs w:val="24"/>
              </w:rPr>
            </w:pPr>
            <w:r w:rsidRPr="00D06A2A">
              <w:rPr>
                <w:rFonts w:ascii="Times New Roman" w:hAnsi="Times New Roman" w:cs="Times New Roman"/>
                <w:sz w:val="24"/>
                <w:szCs w:val="24"/>
              </w:rPr>
              <w:t>7.21</w:t>
            </w:r>
          </w:p>
        </w:tc>
        <w:tc>
          <w:tcPr>
            <w:tcW w:w="1418" w:type="dxa"/>
          </w:tcPr>
          <w:p w:rsidR="00DE6E14" w:rsidRPr="00D06A2A" w:rsidRDefault="00DE6E14" w:rsidP="002738C0">
            <w:pPr>
              <w:jc w:val="center"/>
              <w:rPr>
                <w:rFonts w:ascii="Times New Roman" w:hAnsi="Times New Roman" w:cs="Times New Roman"/>
                <w:sz w:val="24"/>
                <w:szCs w:val="24"/>
              </w:rPr>
            </w:pPr>
            <w:r w:rsidRPr="00D06A2A">
              <w:rPr>
                <w:rFonts w:ascii="Times New Roman" w:hAnsi="Times New Roman" w:cs="Times New Roman"/>
                <w:sz w:val="24"/>
                <w:szCs w:val="24"/>
              </w:rPr>
              <w:t>100.00</w:t>
            </w:r>
          </w:p>
        </w:tc>
      </w:tr>
      <w:tr w:rsidR="00DE6E14" w:rsidRPr="00D06A2A" w:rsidTr="002738C0">
        <w:trPr>
          <w:trHeight w:val="190"/>
        </w:trPr>
        <w:tc>
          <w:tcPr>
            <w:tcW w:w="4815" w:type="dxa"/>
          </w:tcPr>
          <w:p w:rsidR="00DE6E14" w:rsidRPr="00D06A2A" w:rsidRDefault="00DE6E14" w:rsidP="002738C0">
            <w:pPr>
              <w:jc w:val="both"/>
              <w:rPr>
                <w:rFonts w:ascii="Times New Roman" w:hAnsi="Times New Roman" w:cs="Times New Roman"/>
                <w:sz w:val="24"/>
                <w:szCs w:val="24"/>
              </w:rPr>
            </w:pPr>
            <w:r w:rsidRPr="00D06A2A">
              <w:rPr>
                <w:rFonts w:ascii="Times New Roman" w:hAnsi="Times New Roman" w:cs="Times New Roman"/>
                <w:sz w:val="24"/>
                <w:szCs w:val="24"/>
              </w:rPr>
              <w:t>Municipales tratadas</w:t>
            </w:r>
          </w:p>
        </w:tc>
        <w:tc>
          <w:tcPr>
            <w:tcW w:w="2126" w:type="dxa"/>
          </w:tcPr>
          <w:p w:rsidR="00DE6E14" w:rsidRPr="00D06A2A" w:rsidRDefault="00DE6E14" w:rsidP="002738C0">
            <w:pPr>
              <w:jc w:val="center"/>
              <w:rPr>
                <w:rFonts w:ascii="Times New Roman" w:hAnsi="Times New Roman" w:cs="Times New Roman"/>
                <w:sz w:val="24"/>
                <w:szCs w:val="24"/>
              </w:rPr>
            </w:pPr>
            <w:r w:rsidRPr="00D06A2A">
              <w:rPr>
                <w:rFonts w:ascii="Times New Roman" w:hAnsi="Times New Roman" w:cs="Times New Roman"/>
                <w:sz w:val="24"/>
                <w:szCs w:val="24"/>
              </w:rPr>
              <w:t>3.51</w:t>
            </w:r>
          </w:p>
        </w:tc>
        <w:tc>
          <w:tcPr>
            <w:tcW w:w="1418" w:type="dxa"/>
          </w:tcPr>
          <w:p w:rsidR="00DE6E14" w:rsidRPr="00D06A2A" w:rsidRDefault="00DE6E14" w:rsidP="002738C0">
            <w:pPr>
              <w:jc w:val="center"/>
              <w:rPr>
                <w:rFonts w:ascii="Times New Roman" w:hAnsi="Times New Roman" w:cs="Times New Roman"/>
                <w:sz w:val="24"/>
                <w:szCs w:val="24"/>
              </w:rPr>
            </w:pPr>
            <w:r w:rsidRPr="00D06A2A">
              <w:rPr>
                <w:rFonts w:ascii="Times New Roman" w:hAnsi="Times New Roman" w:cs="Times New Roman"/>
                <w:sz w:val="24"/>
                <w:szCs w:val="24"/>
              </w:rPr>
              <w:t>48.68</w:t>
            </w:r>
          </w:p>
        </w:tc>
      </w:tr>
      <w:tr w:rsidR="00DE6E14" w:rsidRPr="00D06A2A" w:rsidTr="002738C0">
        <w:tc>
          <w:tcPr>
            <w:tcW w:w="4815" w:type="dxa"/>
          </w:tcPr>
          <w:p w:rsidR="00DE6E14" w:rsidRPr="00D06A2A" w:rsidRDefault="00DE6E14" w:rsidP="002738C0">
            <w:pPr>
              <w:jc w:val="both"/>
              <w:rPr>
                <w:rFonts w:ascii="Times New Roman" w:hAnsi="Times New Roman" w:cs="Times New Roman"/>
                <w:sz w:val="24"/>
                <w:szCs w:val="24"/>
              </w:rPr>
            </w:pPr>
            <w:r w:rsidRPr="00D06A2A">
              <w:rPr>
                <w:rFonts w:ascii="Times New Roman" w:hAnsi="Times New Roman" w:cs="Times New Roman"/>
                <w:sz w:val="24"/>
                <w:szCs w:val="24"/>
              </w:rPr>
              <w:t xml:space="preserve">No municipales e industriales </w:t>
            </w:r>
          </w:p>
        </w:tc>
        <w:tc>
          <w:tcPr>
            <w:tcW w:w="2126" w:type="dxa"/>
          </w:tcPr>
          <w:p w:rsidR="00DE6E14" w:rsidRPr="00D06A2A" w:rsidRDefault="00DE6E14" w:rsidP="002738C0">
            <w:pPr>
              <w:jc w:val="center"/>
              <w:rPr>
                <w:rFonts w:ascii="Times New Roman" w:hAnsi="Times New Roman" w:cs="Times New Roman"/>
                <w:sz w:val="24"/>
                <w:szCs w:val="24"/>
              </w:rPr>
            </w:pPr>
            <w:r w:rsidRPr="00D06A2A">
              <w:rPr>
                <w:rFonts w:ascii="Times New Roman" w:hAnsi="Times New Roman" w:cs="Times New Roman"/>
                <w:sz w:val="24"/>
                <w:szCs w:val="24"/>
              </w:rPr>
              <w:t>6.67</w:t>
            </w:r>
          </w:p>
        </w:tc>
        <w:tc>
          <w:tcPr>
            <w:tcW w:w="1418" w:type="dxa"/>
          </w:tcPr>
          <w:p w:rsidR="00DE6E14" w:rsidRPr="00D06A2A" w:rsidRDefault="00DE6E14" w:rsidP="002738C0">
            <w:pPr>
              <w:jc w:val="center"/>
              <w:rPr>
                <w:rFonts w:ascii="Times New Roman" w:hAnsi="Times New Roman" w:cs="Times New Roman"/>
                <w:sz w:val="24"/>
                <w:szCs w:val="24"/>
              </w:rPr>
            </w:pPr>
            <w:r w:rsidRPr="00D06A2A">
              <w:rPr>
                <w:rFonts w:ascii="Times New Roman" w:hAnsi="Times New Roman" w:cs="Times New Roman"/>
                <w:sz w:val="24"/>
                <w:szCs w:val="24"/>
              </w:rPr>
              <w:t>100.00</w:t>
            </w:r>
          </w:p>
        </w:tc>
      </w:tr>
      <w:tr w:rsidR="00DE6E14" w:rsidRPr="00D06A2A" w:rsidTr="002738C0">
        <w:tc>
          <w:tcPr>
            <w:tcW w:w="4815" w:type="dxa"/>
          </w:tcPr>
          <w:p w:rsidR="00DE6E14" w:rsidRPr="00D06A2A" w:rsidRDefault="00DE6E14" w:rsidP="002738C0">
            <w:pPr>
              <w:jc w:val="both"/>
              <w:rPr>
                <w:rFonts w:ascii="Times New Roman" w:hAnsi="Times New Roman" w:cs="Times New Roman"/>
                <w:sz w:val="24"/>
                <w:szCs w:val="24"/>
              </w:rPr>
            </w:pPr>
            <w:r w:rsidRPr="00D06A2A">
              <w:rPr>
                <w:rFonts w:ascii="Times New Roman" w:hAnsi="Times New Roman" w:cs="Times New Roman"/>
                <w:sz w:val="24"/>
                <w:szCs w:val="24"/>
              </w:rPr>
              <w:t xml:space="preserve">No municipales e industriales tratadas </w:t>
            </w:r>
          </w:p>
        </w:tc>
        <w:tc>
          <w:tcPr>
            <w:tcW w:w="2126" w:type="dxa"/>
          </w:tcPr>
          <w:p w:rsidR="00DE6E14" w:rsidRPr="00D06A2A" w:rsidRDefault="00DE6E14" w:rsidP="002738C0">
            <w:pPr>
              <w:jc w:val="center"/>
              <w:rPr>
                <w:rFonts w:ascii="Times New Roman" w:hAnsi="Times New Roman" w:cs="Times New Roman"/>
                <w:sz w:val="24"/>
                <w:szCs w:val="24"/>
              </w:rPr>
            </w:pPr>
            <w:r w:rsidRPr="00D06A2A">
              <w:rPr>
                <w:rFonts w:ascii="Times New Roman" w:hAnsi="Times New Roman" w:cs="Times New Roman"/>
                <w:sz w:val="24"/>
                <w:szCs w:val="24"/>
              </w:rPr>
              <w:t>2.07</w:t>
            </w:r>
          </w:p>
        </w:tc>
        <w:tc>
          <w:tcPr>
            <w:tcW w:w="1418" w:type="dxa"/>
          </w:tcPr>
          <w:p w:rsidR="00DE6E14" w:rsidRPr="00D06A2A" w:rsidRDefault="00DE6E14" w:rsidP="002738C0">
            <w:pPr>
              <w:jc w:val="center"/>
              <w:rPr>
                <w:rFonts w:ascii="Times New Roman" w:hAnsi="Times New Roman" w:cs="Times New Roman"/>
                <w:sz w:val="24"/>
                <w:szCs w:val="24"/>
              </w:rPr>
            </w:pPr>
            <w:r w:rsidRPr="00D06A2A">
              <w:rPr>
                <w:rFonts w:ascii="Times New Roman" w:hAnsi="Times New Roman" w:cs="Times New Roman"/>
                <w:sz w:val="24"/>
                <w:szCs w:val="24"/>
              </w:rPr>
              <w:t>31.03</w:t>
            </w:r>
          </w:p>
        </w:tc>
      </w:tr>
    </w:tbl>
    <w:p w:rsidR="00DE6E14" w:rsidRPr="006F1E44" w:rsidRDefault="00DE6E14" w:rsidP="00DE6E14">
      <w:pPr>
        <w:spacing w:after="0"/>
        <w:jc w:val="both"/>
        <w:rPr>
          <w:rFonts w:ascii="Times New Roman" w:hAnsi="Times New Roman" w:cs="Times New Roman"/>
          <w:sz w:val="20"/>
          <w:szCs w:val="20"/>
        </w:rPr>
      </w:pPr>
      <w:r w:rsidRPr="006F1E44">
        <w:rPr>
          <w:rFonts w:ascii="Times New Roman" w:hAnsi="Times New Roman" w:cs="Times New Roman"/>
          <w:sz w:val="20"/>
          <w:szCs w:val="20"/>
        </w:rPr>
        <w:t>Nota: *elaboración propia. Fuente: Conagua, 2015a: 129.</w:t>
      </w:r>
    </w:p>
    <w:p w:rsidR="00A2646F" w:rsidRDefault="00A2646F" w:rsidP="00724F9E">
      <w:pPr>
        <w:jc w:val="both"/>
        <w:rPr>
          <w:rFonts w:ascii="Times New Roman" w:hAnsi="Times New Roman" w:cs="Times New Roman"/>
          <w:sz w:val="24"/>
          <w:szCs w:val="24"/>
        </w:rPr>
      </w:pPr>
    </w:p>
    <w:p w:rsidR="000A0685" w:rsidRPr="000A0685" w:rsidRDefault="000A0685" w:rsidP="00724F9E">
      <w:pPr>
        <w:jc w:val="both"/>
        <w:rPr>
          <w:rFonts w:ascii="Times New Roman" w:hAnsi="Times New Roman" w:cs="Times New Roman"/>
          <w:b/>
          <w:sz w:val="24"/>
          <w:szCs w:val="24"/>
        </w:rPr>
      </w:pPr>
      <w:r w:rsidRPr="000A0685">
        <w:rPr>
          <w:rFonts w:ascii="Times New Roman" w:hAnsi="Times New Roman" w:cs="Times New Roman"/>
          <w:b/>
          <w:sz w:val="24"/>
          <w:szCs w:val="24"/>
        </w:rPr>
        <w:t>Conclusiones</w:t>
      </w:r>
    </w:p>
    <w:p w:rsidR="00B1548C" w:rsidRDefault="003E6753" w:rsidP="00AC3BA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México, </w:t>
      </w:r>
      <w:r w:rsidR="00C55B32">
        <w:rPr>
          <w:rFonts w:ascii="Times New Roman" w:hAnsi="Times New Roman" w:cs="Times New Roman"/>
          <w:sz w:val="24"/>
          <w:szCs w:val="24"/>
        </w:rPr>
        <w:t>como país</w:t>
      </w:r>
      <w:r w:rsidR="00C47FB3">
        <w:rPr>
          <w:rFonts w:ascii="Times New Roman" w:hAnsi="Times New Roman" w:cs="Times New Roman"/>
          <w:sz w:val="24"/>
          <w:szCs w:val="24"/>
        </w:rPr>
        <w:t>,</w:t>
      </w:r>
      <w:r w:rsidR="00C55B32">
        <w:rPr>
          <w:rFonts w:ascii="Times New Roman" w:hAnsi="Times New Roman" w:cs="Times New Roman"/>
          <w:sz w:val="24"/>
          <w:szCs w:val="24"/>
        </w:rPr>
        <w:t xml:space="preserve"> </w:t>
      </w:r>
      <w:r>
        <w:rPr>
          <w:rFonts w:ascii="Times New Roman" w:hAnsi="Times New Roman" w:cs="Times New Roman"/>
          <w:sz w:val="24"/>
          <w:szCs w:val="24"/>
        </w:rPr>
        <w:t xml:space="preserve">no padece </w:t>
      </w:r>
      <w:r w:rsidR="005A19AB">
        <w:rPr>
          <w:rFonts w:ascii="Times New Roman" w:hAnsi="Times New Roman" w:cs="Times New Roman"/>
          <w:sz w:val="24"/>
          <w:szCs w:val="24"/>
        </w:rPr>
        <w:t>escasez</w:t>
      </w:r>
      <w:r>
        <w:rPr>
          <w:rFonts w:ascii="Times New Roman" w:hAnsi="Times New Roman" w:cs="Times New Roman"/>
          <w:sz w:val="24"/>
          <w:szCs w:val="24"/>
        </w:rPr>
        <w:t>, pero de las 32 entidades fed</w:t>
      </w:r>
      <w:r w:rsidR="00501DF4">
        <w:rPr>
          <w:rFonts w:ascii="Times New Roman" w:hAnsi="Times New Roman" w:cs="Times New Roman"/>
          <w:sz w:val="24"/>
          <w:szCs w:val="24"/>
        </w:rPr>
        <w:t>erativas que lo conforman</w:t>
      </w:r>
      <w:r w:rsidR="005A19AB">
        <w:rPr>
          <w:rFonts w:ascii="Times New Roman" w:hAnsi="Times New Roman" w:cs="Times New Roman"/>
          <w:sz w:val="24"/>
          <w:szCs w:val="24"/>
        </w:rPr>
        <w:t>,</w:t>
      </w:r>
      <w:r w:rsidR="00501DF4">
        <w:rPr>
          <w:rFonts w:ascii="Times New Roman" w:hAnsi="Times New Roman" w:cs="Times New Roman"/>
          <w:sz w:val="24"/>
          <w:szCs w:val="24"/>
        </w:rPr>
        <w:t xml:space="preserve"> ocho </w:t>
      </w:r>
      <w:r w:rsidR="005A19AB">
        <w:rPr>
          <w:rFonts w:ascii="Times New Roman" w:hAnsi="Times New Roman" w:cs="Times New Roman"/>
          <w:sz w:val="24"/>
          <w:szCs w:val="24"/>
        </w:rPr>
        <w:t xml:space="preserve">sí la </w:t>
      </w:r>
      <w:r w:rsidR="00501DF4">
        <w:rPr>
          <w:rFonts w:ascii="Times New Roman" w:hAnsi="Times New Roman" w:cs="Times New Roman"/>
          <w:sz w:val="24"/>
          <w:szCs w:val="24"/>
        </w:rPr>
        <w:t>padecen</w:t>
      </w:r>
      <w:r>
        <w:rPr>
          <w:rFonts w:ascii="Times New Roman" w:hAnsi="Times New Roman" w:cs="Times New Roman"/>
          <w:sz w:val="24"/>
          <w:szCs w:val="24"/>
        </w:rPr>
        <w:t xml:space="preserve">. </w:t>
      </w:r>
      <w:r w:rsidR="005A19AB">
        <w:rPr>
          <w:rFonts w:ascii="Times New Roman" w:hAnsi="Times New Roman" w:cs="Times New Roman"/>
          <w:sz w:val="24"/>
          <w:szCs w:val="24"/>
        </w:rPr>
        <w:t>La cual</w:t>
      </w:r>
      <w:r>
        <w:rPr>
          <w:rFonts w:ascii="Times New Roman" w:hAnsi="Times New Roman" w:cs="Times New Roman"/>
          <w:sz w:val="24"/>
          <w:szCs w:val="24"/>
        </w:rPr>
        <w:t xml:space="preserve"> no se deriva de condiciones naturales sino de la evolución socioeconómica de cada un</w:t>
      </w:r>
      <w:r w:rsidR="00C70E27">
        <w:rPr>
          <w:rFonts w:ascii="Times New Roman" w:hAnsi="Times New Roman" w:cs="Times New Roman"/>
          <w:sz w:val="24"/>
          <w:szCs w:val="24"/>
        </w:rPr>
        <w:t>a</w:t>
      </w:r>
      <w:r>
        <w:rPr>
          <w:rFonts w:ascii="Times New Roman" w:hAnsi="Times New Roman" w:cs="Times New Roman"/>
          <w:sz w:val="24"/>
          <w:szCs w:val="24"/>
        </w:rPr>
        <w:t xml:space="preserve"> de ell</w:t>
      </w:r>
      <w:r w:rsidR="00C70E27">
        <w:rPr>
          <w:rFonts w:ascii="Times New Roman" w:hAnsi="Times New Roman" w:cs="Times New Roman"/>
          <w:sz w:val="24"/>
          <w:szCs w:val="24"/>
        </w:rPr>
        <w:t>a</w:t>
      </w:r>
      <w:r>
        <w:rPr>
          <w:rFonts w:ascii="Times New Roman" w:hAnsi="Times New Roman" w:cs="Times New Roman"/>
          <w:sz w:val="24"/>
          <w:szCs w:val="24"/>
        </w:rPr>
        <w:t>s</w:t>
      </w:r>
      <w:r w:rsidR="00DE21C4">
        <w:rPr>
          <w:rFonts w:ascii="Times New Roman" w:hAnsi="Times New Roman" w:cs="Times New Roman"/>
          <w:sz w:val="24"/>
          <w:szCs w:val="24"/>
        </w:rPr>
        <w:t xml:space="preserve"> y de la gestión hídrica que </w:t>
      </w:r>
      <w:r w:rsidR="009726FE">
        <w:rPr>
          <w:rFonts w:ascii="Times New Roman" w:hAnsi="Times New Roman" w:cs="Times New Roman"/>
          <w:sz w:val="24"/>
          <w:szCs w:val="24"/>
        </w:rPr>
        <w:t xml:space="preserve">las autoridades </w:t>
      </w:r>
      <w:r w:rsidR="00DE21C4">
        <w:rPr>
          <w:rFonts w:ascii="Times New Roman" w:hAnsi="Times New Roman" w:cs="Times New Roman"/>
          <w:sz w:val="24"/>
          <w:szCs w:val="24"/>
        </w:rPr>
        <w:t>han venido realizando</w:t>
      </w:r>
      <w:r>
        <w:rPr>
          <w:rFonts w:ascii="Times New Roman" w:hAnsi="Times New Roman" w:cs="Times New Roman"/>
          <w:sz w:val="24"/>
          <w:szCs w:val="24"/>
        </w:rPr>
        <w:t xml:space="preserve">. </w:t>
      </w:r>
      <w:r w:rsidR="00DE21C4">
        <w:rPr>
          <w:rFonts w:ascii="Times New Roman" w:hAnsi="Times New Roman" w:cs="Times New Roman"/>
          <w:sz w:val="24"/>
          <w:szCs w:val="24"/>
        </w:rPr>
        <w:t>Ya que,</w:t>
      </w:r>
      <w:r>
        <w:rPr>
          <w:rFonts w:ascii="Times New Roman" w:hAnsi="Times New Roman" w:cs="Times New Roman"/>
          <w:sz w:val="24"/>
          <w:szCs w:val="24"/>
        </w:rPr>
        <w:t xml:space="preserve"> de acuerdo con la definición del agua renovable anual</w:t>
      </w:r>
      <w:r w:rsidR="00DE21C4">
        <w:rPr>
          <w:rFonts w:ascii="Times New Roman" w:hAnsi="Times New Roman" w:cs="Times New Roman"/>
          <w:sz w:val="24"/>
          <w:szCs w:val="24"/>
        </w:rPr>
        <w:t>,</w:t>
      </w:r>
      <w:r>
        <w:rPr>
          <w:rFonts w:ascii="Times New Roman" w:hAnsi="Times New Roman" w:cs="Times New Roman"/>
          <w:sz w:val="24"/>
          <w:szCs w:val="24"/>
        </w:rPr>
        <w:t xml:space="preserve"> dichas entidades siguen registrando la misma cantidad de precipitación pluvial normal</w:t>
      </w:r>
      <w:r w:rsidR="000A3648">
        <w:rPr>
          <w:rFonts w:ascii="Times New Roman" w:hAnsi="Times New Roman" w:cs="Times New Roman"/>
          <w:sz w:val="24"/>
          <w:szCs w:val="24"/>
        </w:rPr>
        <w:t xml:space="preserve"> que antaño</w:t>
      </w:r>
      <w:r>
        <w:rPr>
          <w:rFonts w:ascii="Times New Roman" w:hAnsi="Times New Roman" w:cs="Times New Roman"/>
          <w:sz w:val="24"/>
          <w:szCs w:val="24"/>
        </w:rPr>
        <w:t>.</w:t>
      </w:r>
      <w:r w:rsidR="00B1548C">
        <w:rPr>
          <w:rFonts w:ascii="Times New Roman" w:hAnsi="Times New Roman" w:cs="Times New Roman"/>
          <w:sz w:val="24"/>
          <w:szCs w:val="24"/>
        </w:rPr>
        <w:t xml:space="preserve"> </w:t>
      </w:r>
    </w:p>
    <w:p w:rsidR="00F94C9D" w:rsidRDefault="00F923D0" w:rsidP="0046013C">
      <w:pPr>
        <w:spacing w:line="480" w:lineRule="auto"/>
        <w:jc w:val="both"/>
        <w:rPr>
          <w:rFonts w:ascii="Times New Roman" w:hAnsi="Times New Roman" w:cs="Times New Roman"/>
          <w:bCs/>
          <w:sz w:val="24"/>
          <w:szCs w:val="24"/>
        </w:rPr>
      </w:pPr>
      <w:r>
        <w:rPr>
          <w:rFonts w:ascii="Times New Roman" w:hAnsi="Times New Roman" w:cs="Times New Roman"/>
          <w:bCs/>
          <w:sz w:val="24"/>
          <w:szCs w:val="24"/>
          <w:lang w:val="es-ES"/>
        </w:rPr>
        <w:t xml:space="preserve">En suma, todas las descargas municipales e industriales deben ser saneadas, reutilizadas y utilizadas para recuperar los acuíferos y cuerpos </w:t>
      </w:r>
      <w:r w:rsidR="00187EB4">
        <w:rPr>
          <w:rFonts w:ascii="Times New Roman" w:hAnsi="Times New Roman" w:cs="Times New Roman"/>
          <w:bCs/>
          <w:sz w:val="24"/>
          <w:szCs w:val="24"/>
          <w:lang w:val="es-ES"/>
        </w:rPr>
        <w:t xml:space="preserve">superficiales </w:t>
      </w:r>
      <w:r>
        <w:rPr>
          <w:rFonts w:ascii="Times New Roman" w:hAnsi="Times New Roman" w:cs="Times New Roman"/>
          <w:bCs/>
          <w:sz w:val="24"/>
          <w:szCs w:val="24"/>
          <w:lang w:val="es-ES"/>
        </w:rPr>
        <w:t>de agua en cada una de las entidades federativas que conforman</w:t>
      </w:r>
      <w:r w:rsidR="00ED4E0A">
        <w:rPr>
          <w:rFonts w:ascii="Times New Roman" w:hAnsi="Times New Roman" w:cs="Times New Roman"/>
          <w:bCs/>
          <w:sz w:val="24"/>
          <w:szCs w:val="24"/>
          <w:lang w:val="es-ES"/>
        </w:rPr>
        <w:t xml:space="preserve"> </w:t>
      </w:r>
      <w:r w:rsidR="000A3648">
        <w:rPr>
          <w:rFonts w:ascii="Times New Roman" w:hAnsi="Times New Roman" w:cs="Times New Roman"/>
          <w:bCs/>
          <w:sz w:val="24"/>
          <w:szCs w:val="24"/>
          <w:lang w:val="es-ES"/>
        </w:rPr>
        <w:t>México</w:t>
      </w:r>
      <w:r w:rsidR="00ED4E0A">
        <w:rPr>
          <w:rFonts w:ascii="Times New Roman" w:hAnsi="Times New Roman" w:cs="Times New Roman"/>
          <w:bCs/>
          <w:sz w:val="24"/>
          <w:szCs w:val="24"/>
          <w:lang w:val="es-ES"/>
        </w:rPr>
        <w:t>, con la activa participación de la sociedad organizada con facultades resolutivas</w:t>
      </w:r>
      <w:r w:rsidR="003F1DFA">
        <w:rPr>
          <w:rFonts w:ascii="Times New Roman" w:hAnsi="Times New Roman" w:cs="Times New Roman"/>
          <w:bCs/>
          <w:sz w:val="24"/>
          <w:szCs w:val="24"/>
          <w:lang w:val="es-ES"/>
        </w:rPr>
        <w:t>, a fin de garantizar el crecimiento sustentable del país</w:t>
      </w:r>
      <w:r w:rsidR="00ED4E0A">
        <w:rPr>
          <w:rFonts w:ascii="Times New Roman" w:hAnsi="Times New Roman" w:cs="Times New Roman"/>
          <w:bCs/>
          <w:sz w:val="24"/>
          <w:szCs w:val="24"/>
          <w:lang w:val="es-ES"/>
        </w:rPr>
        <w:t>.</w:t>
      </w:r>
      <w:r w:rsidR="009726FE">
        <w:rPr>
          <w:rFonts w:ascii="Times New Roman" w:hAnsi="Times New Roman" w:cs="Times New Roman"/>
          <w:bCs/>
          <w:sz w:val="24"/>
          <w:szCs w:val="24"/>
          <w:lang w:val="es-ES"/>
        </w:rPr>
        <w:t xml:space="preserve"> </w:t>
      </w:r>
      <w:r w:rsidR="009726FE" w:rsidRPr="00300888">
        <w:rPr>
          <w:rFonts w:ascii="Times New Roman" w:hAnsi="Times New Roman" w:cs="Times New Roman"/>
          <w:bCs/>
          <w:sz w:val="24"/>
          <w:szCs w:val="24"/>
          <w:highlight w:val="yellow"/>
          <w:lang w:val="es-ES"/>
        </w:rPr>
        <w:t>Por el momento, es suficiente con el saneamiento</w:t>
      </w:r>
      <w:r w:rsidR="00BA5318" w:rsidRPr="00300888">
        <w:rPr>
          <w:rFonts w:ascii="Times New Roman" w:hAnsi="Times New Roman" w:cs="Times New Roman"/>
          <w:bCs/>
          <w:sz w:val="24"/>
          <w:szCs w:val="24"/>
          <w:highlight w:val="yellow"/>
          <w:lang w:val="es-ES"/>
        </w:rPr>
        <w:t xml:space="preserve"> de las descargas</w:t>
      </w:r>
      <w:r w:rsidR="009726FE" w:rsidRPr="00300888">
        <w:rPr>
          <w:rFonts w:ascii="Times New Roman" w:hAnsi="Times New Roman" w:cs="Times New Roman"/>
          <w:bCs/>
          <w:sz w:val="24"/>
          <w:szCs w:val="24"/>
          <w:highlight w:val="yellow"/>
          <w:lang w:val="es-ES"/>
        </w:rPr>
        <w:t>, pero sería pertinente ir avanzando en la captación y retención del agua de lluvia</w:t>
      </w:r>
      <w:r w:rsidR="00BA5318" w:rsidRPr="00300888">
        <w:rPr>
          <w:rFonts w:ascii="Times New Roman" w:hAnsi="Times New Roman" w:cs="Times New Roman"/>
          <w:bCs/>
          <w:sz w:val="24"/>
          <w:szCs w:val="24"/>
          <w:highlight w:val="yellow"/>
          <w:lang w:val="es-ES"/>
        </w:rPr>
        <w:t>, sobre todo en los estados del país que ya registran escasez.</w:t>
      </w:r>
    </w:p>
    <w:p w:rsidR="00FC4EF9" w:rsidRPr="00DE1A28" w:rsidRDefault="00995DF5" w:rsidP="00FC4EF9">
      <w:pPr>
        <w:jc w:val="both"/>
        <w:rPr>
          <w:rFonts w:ascii="Times New Roman" w:hAnsi="Times New Roman" w:cs="Times New Roman"/>
          <w:b/>
          <w:sz w:val="24"/>
          <w:szCs w:val="24"/>
        </w:rPr>
      </w:pPr>
      <w:r w:rsidRPr="00DE1A28">
        <w:rPr>
          <w:rFonts w:ascii="Times New Roman" w:hAnsi="Times New Roman" w:cs="Times New Roman"/>
          <w:b/>
          <w:sz w:val="24"/>
          <w:szCs w:val="24"/>
        </w:rPr>
        <w:t xml:space="preserve">Referencias </w:t>
      </w:r>
    </w:p>
    <w:p w:rsidR="00031E99" w:rsidRPr="00031E99" w:rsidRDefault="00031E99" w:rsidP="00031E99">
      <w:pPr>
        <w:spacing w:line="480" w:lineRule="auto"/>
        <w:jc w:val="both"/>
        <w:rPr>
          <w:rFonts w:ascii="Times New Roman" w:hAnsi="Times New Roman" w:cs="Times New Roman"/>
          <w:sz w:val="24"/>
          <w:szCs w:val="24"/>
        </w:rPr>
      </w:pPr>
      <w:r w:rsidRPr="00031E99">
        <w:rPr>
          <w:rFonts w:ascii="Times New Roman" w:hAnsi="Times New Roman" w:cs="Times New Roman"/>
          <w:sz w:val="24"/>
          <w:szCs w:val="24"/>
        </w:rPr>
        <w:t xml:space="preserve">Aguilar Benítez, Ismael; González </w:t>
      </w:r>
      <w:proofErr w:type="spellStart"/>
      <w:r w:rsidRPr="00031E99">
        <w:rPr>
          <w:rFonts w:ascii="Times New Roman" w:hAnsi="Times New Roman" w:cs="Times New Roman"/>
          <w:sz w:val="24"/>
          <w:szCs w:val="24"/>
        </w:rPr>
        <w:t>Gaudiano</w:t>
      </w:r>
      <w:proofErr w:type="spellEnd"/>
      <w:r w:rsidRPr="00031E99">
        <w:rPr>
          <w:rFonts w:ascii="Times New Roman" w:hAnsi="Times New Roman" w:cs="Times New Roman"/>
          <w:sz w:val="24"/>
          <w:szCs w:val="24"/>
        </w:rPr>
        <w:t xml:space="preserve">, Edgar; </w:t>
      </w:r>
      <w:proofErr w:type="spellStart"/>
      <w:r w:rsidRPr="00031E99">
        <w:rPr>
          <w:rFonts w:ascii="Times New Roman" w:hAnsi="Times New Roman" w:cs="Times New Roman"/>
          <w:sz w:val="24"/>
          <w:szCs w:val="24"/>
        </w:rPr>
        <w:t>Monforte</w:t>
      </w:r>
      <w:proofErr w:type="spellEnd"/>
      <w:r w:rsidRPr="00031E99">
        <w:rPr>
          <w:rFonts w:ascii="Times New Roman" w:hAnsi="Times New Roman" w:cs="Times New Roman"/>
          <w:sz w:val="24"/>
          <w:szCs w:val="24"/>
        </w:rPr>
        <w:t xml:space="preserve"> García, Gabriela; 2012. "Limitaciones de una gestión sectorizada para la sustentabilidad del agua: Caso Monterrey, México". </w:t>
      </w:r>
      <w:r w:rsidRPr="00031E99">
        <w:rPr>
          <w:rFonts w:ascii="Times New Roman" w:hAnsi="Times New Roman" w:cs="Times New Roman"/>
          <w:i/>
          <w:iCs/>
          <w:sz w:val="24"/>
          <w:szCs w:val="24"/>
        </w:rPr>
        <w:t xml:space="preserve">Revista Bitácora Urbano Territorial, </w:t>
      </w:r>
      <w:r w:rsidRPr="00031E99">
        <w:rPr>
          <w:rFonts w:ascii="Times New Roman" w:hAnsi="Times New Roman" w:cs="Times New Roman"/>
          <w:iCs/>
          <w:sz w:val="24"/>
          <w:szCs w:val="24"/>
        </w:rPr>
        <w:t xml:space="preserve">vol. 20, </w:t>
      </w:r>
      <w:r w:rsidRPr="00031E99">
        <w:rPr>
          <w:rFonts w:ascii="Times New Roman" w:hAnsi="Times New Roman" w:cs="Times New Roman"/>
          <w:sz w:val="24"/>
          <w:szCs w:val="24"/>
        </w:rPr>
        <w:t>núm. 1, sin mes, pp. 53-63.</w:t>
      </w:r>
    </w:p>
    <w:p w:rsidR="00031E99" w:rsidRPr="00031E99" w:rsidRDefault="00031E99" w:rsidP="00031E99">
      <w:pPr>
        <w:spacing w:line="480" w:lineRule="auto"/>
        <w:jc w:val="both"/>
        <w:rPr>
          <w:rFonts w:ascii="Times New Roman" w:hAnsi="Times New Roman" w:cs="Times New Roman"/>
          <w:sz w:val="24"/>
          <w:szCs w:val="24"/>
        </w:rPr>
      </w:pPr>
      <w:r w:rsidRPr="00031E99">
        <w:rPr>
          <w:rFonts w:ascii="Times New Roman" w:hAnsi="Times New Roman" w:cs="Times New Roman"/>
          <w:sz w:val="24"/>
          <w:szCs w:val="24"/>
        </w:rPr>
        <w:t xml:space="preserve">Ávila, Patricia; González García, Ana Rosa; 2012. "Agua para las ciudades en el </w:t>
      </w:r>
      <w:proofErr w:type="spellStart"/>
      <w:r w:rsidRPr="00031E99">
        <w:rPr>
          <w:rFonts w:ascii="Times New Roman" w:hAnsi="Times New Roman" w:cs="Times New Roman"/>
          <w:sz w:val="24"/>
          <w:szCs w:val="24"/>
        </w:rPr>
        <w:t>porfiriato</w:t>
      </w:r>
      <w:proofErr w:type="spellEnd"/>
      <w:r w:rsidRPr="00031E99">
        <w:rPr>
          <w:rFonts w:ascii="Times New Roman" w:hAnsi="Times New Roman" w:cs="Times New Roman"/>
          <w:sz w:val="24"/>
          <w:szCs w:val="24"/>
        </w:rPr>
        <w:t xml:space="preserve">. El caso de Guadalajara, México". </w:t>
      </w:r>
      <w:r w:rsidRPr="00031E99">
        <w:rPr>
          <w:rFonts w:ascii="Times New Roman" w:hAnsi="Times New Roman" w:cs="Times New Roman"/>
          <w:i/>
          <w:iCs/>
          <w:sz w:val="24"/>
          <w:szCs w:val="24"/>
        </w:rPr>
        <w:t xml:space="preserve">Revista de El Colegio de San Luis, </w:t>
      </w:r>
      <w:r w:rsidRPr="00031E99">
        <w:rPr>
          <w:rFonts w:ascii="Times New Roman" w:hAnsi="Times New Roman" w:cs="Times New Roman"/>
          <w:iCs/>
          <w:sz w:val="24"/>
          <w:szCs w:val="24"/>
        </w:rPr>
        <w:t xml:space="preserve">vol. II, </w:t>
      </w:r>
      <w:r w:rsidRPr="00031E99">
        <w:rPr>
          <w:rFonts w:ascii="Times New Roman" w:hAnsi="Times New Roman" w:cs="Times New Roman"/>
          <w:sz w:val="24"/>
          <w:szCs w:val="24"/>
        </w:rPr>
        <w:t>núm. 4, julio-diciembre, pp. 10-34.</w:t>
      </w:r>
    </w:p>
    <w:p w:rsidR="00031E99" w:rsidRPr="00031E99" w:rsidRDefault="00031E99" w:rsidP="00031E99">
      <w:pPr>
        <w:spacing w:line="480" w:lineRule="auto"/>
        <w:jc w:val="both"/>
        <w:rPr>
          <w:rFonts w:ascii="Times New Roman" w:hAnsi="Times New Roman" w:cs="Times New Roman"/>
          <w:sz w:val="24"/>
          <w:szCs w:val="24"/>
        </w:rPr>
      </w:pPr>
      <w:r w:rsidRPr="00031E99">
        <w:rPr>
          <w:rFonts w:ascii="Times New Roman" w:hAnsi="Times New Roman" w:cs="Times New Roman"/>
          <w:sz w:val="24"/>
          <w:szCs w:val="24"/>
        </w:rPr>
        <w:lastRenderedPageBreak/>
        <w:t xml:space="preserve">Cámara de Diputados del H. Congreso de la Unión; 2016. </w:t>
      </w:r>
      <w:r w:rsidRPr="00031E99">
        <w:rPr>
          <w:rFonts w:ascii="Times New Roman" w:hAnsi="Times New Roman" w:cs="Times New Roman"/>
          <w:i/>
          <w:sz w:val="24"/>
          <w:szCs w:val="24"/>
        </w:rPr>
        <w:t>Constitución Política de los Estados Unidos Mexicanos</w:t>
      </w:r>
      <w:r w:rsidRPr="00031E99">
        <w:rPr>
          <w:rFonts w:ascii="Times New Roman" w:hAnsi="Times New Roman" w:cs="Times New Roman"/>
          <w:sz w:val="24"/>
          <w:szCs w:val="24"/>
        </w:rPr>
        <w:t>. Diario Oficial de la Federación (DOF) 29-01-2016. México, D. F.</w:t>
      </w:r>
    </w:p>
    <w:p w:rsidR="00031E99" w:rsidRPr="00031E99" w:rsidRDefault="00031E99" w:rsidP="00031E99">
      <w:pPr>
        <w:spacing w:line="480" w:lineRule="auto"/>
        <w:jc w:val="both"/>
        <w:rPr>
          <w:rFonts w:ascii="Times New Roman" w:hAnsi="Times New Roman" w:cs="Times New Roman"/>
          <w:sz w:val="24"/>
          <w:szCs w:val="24"/>
        </w:rPr>
      </w:pPr>
      <w:r w:rsidRPr="00031E99">
        <w:rPr>
          <w:rFonts w:ascii="Times New Roman" w:hAnsi="Times New Roman" w:cs="Times New Roman"/>
          <w:sz w:val="24"/>
          <w:szCs w:val="24"/>
        </w:rPr>
        <w:t xml:space="preserve">Cámara de Diputados del H. Congreso de la Unión; 2013. </w:t>
      </w:r>
      <w:r w:rsidRPr="00031E99">
        <w:rPr>
          <w:rFonts w:ascii="Times New Roman" w:hAnsi="Times New Roman" w:cs="Times New Roman"/>
          <w:i/>
          <w:sz w:val="24"/>
          <w:szCs w:val="24"/>
        </w:rPr>
        <w:t>Ley de aguas nacionales (LAN)</w:t>
      </w:r>
      <w:r w:rsidRPr="00031E99">
        <w:rPr>
          <w:rFonts w:ascii="Times New Roman" w:hAnsi="Times New Roman" w:cs="Times New Roman"/>
          <w:sz w:val="24"/>
          <w:szCs w:val="24"/>
        </w:rPr>
        <w:t>. Diario Oficial de la Federación (DOF) 07-06-2013. México, D. F.</w:t>
      </w:r>
    </w:p>
    <w:p w:rsidR="00031E99" w:rsidRPr="00031E99" w:rsidRDefault="00031E99" w:rsidP="00031E99">
      <w:pPr>
        <w:spacing w:line="480" w:lineRule="auto"/>
        <w:jc w:val="both"/>
        <w:rPr>
          <w:rFonts w:ascii="Times New Roman" w:hAnsi="Times New Roman" w:cs="Times New Roman"/>
          <w:sz w:val="24"/>
          <w:szCs w:val="24"/>
        </w:rPr>
      </w:pPr>
      <w:r w:rsidRPr="00031E99">
        <w:rPr>
          <w:rFonts w:ascii="Times New Roman" w:hAnsi="Times New Roman" w:cs="Times New Roman"/>
          <w:sz w:val="24"/>
          <w:szCs w:val="24"/>
        </w:rPr>
        <w:t xml:space="preserve">Campos-Cabral, Valentina; Ávila-García, Patricia; 2015. "Conflictos sociales por el trasvase del río </w:t>
      </w:r>
      <w:proofErr w:type="spellStart"/>
      <w:r w:rsidRPr="00031E99">
        <w:rPr>
          <w:rFonts w:ascii="Times New Roman" w:hAnsi="Times New Roman" w:cs="Times New Roman"/>
          <w:sz w:val="24"/>
          <w:szCs w:val="24"/>
        </w:rPr>
        <w:t>Temascaltepec</w:t>
      </w:r>
      <w:proofErr w:type="spellEnd"/>
      <w:r w:rsidRPr="00031E99">
        <w:rPr>
          <w:rFonts w:ascii="Times New Roman" w:hAnsi="Times New Roman" w:cs="Times New Roman"/>
          <w:sz w:val="24"/>
          <w:szCs w:val="24"/>
        </w:rPr>
        <w:t xml:space="preserve">, cuarta etapa del Sistema Cutzamala". </w:t>
      </w:r>
      <w:r w:rsidRPr="00031E99">
        <w:rPr>
          <w:rFonts w:ascii="Times New Roman" w:hAnsi="Times New Roman" w:cs="Times New Roman"/>
          <w:i/>
          <w:iCs/>
          <w:sz w:val="24"/>
          <w:szCs w:val="24"/>
        </w:rPr>
        <w:t xml:space="preserve">Agricultura, Sociedad y Desarrollo, </w:t>
      </w:r>
      <w:r w:rsidRPr="00031E99">
        <w:rPr>
          <w:rFonts w:ascii="Times New Roman" w:hAnsi="Times New Roman" w:cs="Times New Roman"/>
          <w:iCs/>
          <w:sz w:val="24"/>
          <w:szCs w:val="24"/>
        </w:rPr>
        <w:t xml:space="preserve">vol. 12, </w:t>
      </w:r>
      <w:r w:rsidRPr="00031E99">
        <w:rPr>
          <w:rFonts w:ascii="Times New Roman" w:hAnsi="Times New Roman" w:cs="Times New Roman"/>
          <w:sz w:val="24"/>
          <w:szCs w:val="24"/>
        </w:rPr>
        <w:t>núm. 2, abril-junio, pp. 147-164.</w:t>
      </w:r>
    </w:p>
    <w:p w:rsidR="00031E99" w:rsidRPr="00031E99" w:rsidRDefault="00031E99" w:rsidP="00031E99">
      <w:pPr>
        <w:spacing w:line="480" w:lineRule="auto"/>
        <w:jc w:val="both"/>
        <w:rPr>
          <w:rFonts w:ascii="Times New Roman" w:hAnsi="Times New Roman" w:cs="Times New Roman"/>
          <w:sz w:val="24"/>
          <w:szCs w:val="24"/>
        </w:rPr>
      </w:pPr>
      <w:r w:rsidRPr="00031E99">
        <w:rPr>
          <w:rFonts w:ascii="Times New Roman" w:hAnsi="Times New Roman" w:cs="Times New Roman"/>
          <w:sz w:val="24"/>
          <w:szCs w:val="24"/>
        </w:rPr>
        <w:t xml:space="preserve">Conagua. (2014). </w:t>
      </w:r>
      <w:r w:rsidRPr="00031E99">
        <w:rPr>
          <w:rFonts w:ascii="Times New Roman" w:hAnsi="Times New Roman" w:cs="Times New Roman"/>
          <w:sz w:val="24"/>
          <w:szCs w:val="24"/>
          <w:lang w:val="es-ES"/>
        </w:rPr>
        <w:t xml:space="preserve">Programa Nacional Hídrico 2013-2018. </w:t>
      </w:r>
      <w:r w:rsidRPr="00031E99">
        <w:rPr>
          <w:rFonts w:ascii="Times New Roman" w:hAnsi="Times New Roman" w:cs="Times New Roman"/>
          <w:sz w:val="24"/>
          <w:szCs w:val="24"/>
        </w:rPr>
        <w:t>México, D. F.</w:t>
      </w:r>
    </w:p>
    <w:p w:rsidR="00031E99" w:rsidRPr="00031E99" w:rsidRDefault="00031E99" w:rsidP="00031E99">
      <w:pPr>
        <w:spacing w:line="480" w:lineRule="auto"/>
        <w:jc w:val="both"/>
        <w:rPr>
          <w:rFonts w:ascii="Times New Roman" w:hAnsi="Times New Roman" w:cs="Times New Roman"/>
          <w:sz w:val="24"/>
          <w:szCs w:val="24"/>
        </w:rPr>
      </w:pPr>
      <w:r w:rsidRPr="00031E99">
        <w:rPr>
          <w:rFonts w:ascii="Times New Roman" w:hAnsi="Times New Roman" w:cs="Times New Roman"/>
          <w:sz w:val="24"/>
          <w:szCs w:val="24"/>
        </w:rPr>
        <w:t xml:space="preserve">Conagua. (2015). </w:t>
      </w:r>
      <w:proofErr w:type="spellStart"/>
      <w:r w:rsidRPr="00031E99">
        <w:rPr>
          <w:rFonts w:ascii="Times New Roman" w:hAnsi="Times New Roman" w:cs="Times New Roman"/>
          <w:i/>
          <w:sz w:val="24"/>
          <w:szCs w:val="24"/>
        </w:rPr>
        <w:t>Numeragua</w:t>
      </w:r>
      <w:proofErr w:type="spellEnd"/>
      <w:r w:rsidRPr="00031E99">
        <w:rPr>
          <w:rFonts w:ascii="Times New Roman" w:hAnsi="Times New Roman" w:cs="Times New Roman"/>
          <w:i/>
          <w:sz w:val="24"/>
          <w:szCs w:val="24"/>
        </w:rPr>
        <w:t xml:space="preserve"> México, 2015, diciembre de 2015.</w:t>
      </w:r>
      <w:r w:rsidRPr="00031E99">
        <w:rPr>
          <w:rFonts w:ascii="Times New Roman" w:hAnsi="Times New Roman" w:cs="Times New Roman"/>
          <w:sz w:val="24"/>
          <w:szCs w:val="24"/>
        </w:rPr>
        <w:t xml:space="preserve"> México, D. F.</w:t>
      </w:r>
    </w:p>
    <w:p w:rsidR="00031E99" w:rsidRPr="00031E99" w:rsidRDefault="00031E99" w:rsidP="00031E99">
      <w:pPr>
        <w:spacing w:line="480" w:lineRule="auto"/>
        <w:jc w:val="both"/>
        <w:rPr>
          <w:rFonts w:ascii="Times New Roman" w:hAnsi="Times New Roman" w:cs="Times New Roman"/>
          <w:sz w:val="24"/>
          <w:szCs w:val="24"/>
        </w:rPr>
      </w:pPr>
      <w:r w:rsidRPr="00031E99">
        <w:rPr>
          <w:rFonts w:ascii="Times New Roman" w:hAnsi="Times New Roman" w:cs="Times New Roman"/>
          <w:sz w:val="24"/>
          <w:szCs w:val="24"/>
        </w:rPr>
        <w:t xml:space="preserve">Conagua. (2015a). </w:t>
      </w:r>
      <w:r w:rsidRPr="00031E99">
        <w:rPr>
          <w:rFonts w:ascii="Times New Roman" w:hAnsi="Times New Roman" w:cs="Times New Roman"/>
          <w:i/>
          <w:sz w:val="24"/>
          <w:szCs w:val="24"/>
        </w:rPr>
        <w:t>Estadísticas del agua en México, edición 2015.</w:t>
      </w:r>
      <w:r w:rsidRPr="00031E99">
        <w:rPr>
          <w:rFonts w:ascii="Times New Roman" w:hAnsi="Times New Roman" w:cs="Times New Roman"/>
          <w:sz w:val="24"/>
          <w:szCs w:val="24"/>
        </w:rPr>
        <w:t xml:space="preserve"> México, D. F.</w:t>
      </w:r>
    </w:p>
    <w:p w:rsidR="00031E99" w:rsidRPr="00031E99" w:rsidRDefault="00031E99" w:rsidP="00031E99">
      <w:pPr>
        <w:spacing w:line="480" w:lineRule="auto"/>
        <w:jc w:val="both"/>
        <w:rPr>
          <w:rFonts w:ascii="Times New Roman" w:hAnsi="Times New Roman" w:cs="Times New Roman"/>
          <w:sz w:val="24"/>
          <w:szCs w:val="24"/>
          <w:lang w:val="es-ES"/>
        </w:rPr>
      </w:pPr>
      <w:r w:rsidRPr="00031E99">
        <w:rPr>
          <w:rFonts w:ascii="Times New Roman" w:hAnsi="Times New Roman" w:cs="Times New Roman"/>
          <w:sz w:val="24"/>
          <w:szCs w:val="24"/>
          <w:lang w:val="es-ES"/>
        </w:rPr>
        <w:t xml:space="preserve">CONAPO. Datos de proyecciones. Indicadores demográficos básicos. En </w:t>
      </w:r>
      <w:hyperlink r:id="rId16" w:history="1">
        <w:r w:rsidRPr="00031E99">
          <w:rPr>
            <w:rStyle w:val="Hipervnculo"/>
            <w:rFonts w:ascii="Times New Roman" w:hAnsi="Times New Roman" w:cs="Times New Roman"/>
            <w:sz w:val="24"/>
            <w:szCs w:val="24"/>
            <w:lang w:val="es-ES"/>
          </w:rPr>
          <w:t>http://www.conapo.gob.mx/es/CONAPO/Proyecciones_Datos</w:t>
        </w:r>
      </w:hyperlink>
      <w:r w:rsidRPr="00031E99">
        <w:rPr>
          <w:rFonts w:ascii="Times New Roman" w:hAnsi="Times New Roman" w:cs="Times New Roman"/>
          <w:sz w:val="24"/>
          <w:szCs w:val="24"/>
          <w:lang w:val="es-ES"/>
        </w:rPr>
        <w:t xml:space="preserve"> (02/08/2016)</w:t>
      </w:r>
    </w:p>
    <w:p w:rsidR="00031E99" w:rsidRPr="00031E99" w:rsidRDefault="00031E99" w:rsidP="00031E99">
      <w:pPr>
        <w:spacing w:line="480" w:lineRule="auto"/>
        <w:jc w:val="both"/>
        <w:rPr>
          <w:rFonts w:ascii="Times New Roman" w:hAnsi="Times New Roman" w:cs="Times New Roman"/>
          <w:sz w:val="24"/>
          <w:szCs w:val="24"/>
        </w:rPr>
      </w:pPr>
      <w:r w:rsidRPr="00031E99">
        <w:rPr>
          <w:rFonts w:ascii="Times New Roman" w:hAnsi="Times New Roman" w:cs="Times New Roman"/>
          <w:sz w:val="24"/>
          <w:szCs w:val="24"/>
        </w:rPr>
        <w:t xml:space="preserve">Cota-Verdugo, Lorenzo Fidel; Beltrán-Morales, Alfredo; </w:t>
      </w:r>
      <w:proofErr w:type="spellStart"/>
      <w:r w:rsidRPr="00031E99">
        <w:rPr>
          <w:rFonts w:ascii="Times New Roman" w:hAnsi="Times New Roman" w:cs="Times New Roman"/>
          <w:sz w:val="24"/>
          <w:szCs w:val="24"/>
        </w:rPr>
        <w:t>Troyo</w:t>
      </w:r>
      <w:proofErr w:type="spellEnd"/>
      <w:r w:rsidRPr="00031E99">
        <w:rPr>
          <w:rFonts w:ascii="Times New Roman" w:hAnsi="Times New Roman" w:cs="Times New Roman"/>
          <w:sz w:val="24"/>
          <w:szCs w:val="24"/>
        </w:rPr>
        <w:t xml:space="preserve">-Diéguez, Enrique; García-Hernández, José Luís; Beltrán-Morales, Luis Felipe; Hernández-Trejo, Víctor Ángel; Ortega-Rubio, Alfredo; Navarro Bravo, Agustín; 2013. "Mercado de derechos de agua para uso agrícola en el noroeste de México". </w:t>
      </w:r>
      <w:r w:rsidRPr="00031E99">
        <w:rPr>
          <w:rFonts w:ascii="Times New Roman" w:hAnsi="Times New Roman" w:cs="Times New Roman"/>
          <w:i/>
          <w:iCs/>
          <w:sz w:val="24"/>
          <w:szCs w:val="24"/>
        </w:rPr>
        <w:t xml:space="preserve">Revista Mexicana de Ciencias Agrícolas, </w:t>
      </w:r>
      <w:r w:rsidRPr="00031E99">
        <w:rPr>
          <w:rFonts w:ascii="Times New Roman" w:hAnsi="Times New Roman" w:cs="Times New Roman"/>
          <w:iCs/>
          <w:sz w:val="24"/>
          <w:szCs w:val="24"/>
        </w:rPr>
        <w:t xml:space="preserve">vol. 4, </w:t>
      </w:r>
      <w:r w:rsidRPr="00031E99">
        <w:rPr>
          <w:rFonts w:ascii="Times New Roman" w:hAnsi="Times New Roman" w:cs="Times New Roman"/>
          <w:sz w:val="24"/>
          <w:szCs w:val="24"/>
        </w:rPr>
        <w:t>núm. 1, enero-febrero, pp. 63-75.</w:t>
      </w:r>
    </w:p>
    <w:p w:rsidR="00031E99" w:rsidRPr="00031E99" w:rsidRDefault="00031E99" w:rsidP="00031E99">
      <w:pPr>
        <w:spacing w:line="480" w:lineRule="auto"/>
        <w:jc w:val="both"/>
        <w:rPr>
          <w:rFonts w:ascii="Times New Roman" w:hAnsi="Times New Roman" w:cs="Times New Roman"/>
          <w:sz w:val="24"/>
          <w:szCs w:val="24"/>
        </w:rPr>
      </w:pPr>
      <w:r w:rsidRPr="00031E99">
        <w:rPr>
          <w:rFonts w:ascii="Times New Roman" w:hAnsi="Times New Roman" w:cs="Times New Roman"/>
          <w:sz w:val="24"/>
          <w:szCs w:val="24"/>
        </w:rPr>
        <w:t xml:space="preserve">Díaz </w:t>
      </w:r>
      <w:proofErr w:type="spellStart"/>
      <w:r w:rsidRPr="00031E99">
        <w:rPr>
          <w:rFonts w:ascii="Times New Roman" w:hAnsi="Times New Roman" w:cs="Times New Roman"/>
          <w:sz w:val="24"/>
          <w:szCs w:val="24"/>
        </w:rPr>
        <w:t>Caravantes</w:t>
      </w:r>
      <w:proofErr w:type="spellEnd"/>
      <w:r w:rsidRPr="00031E99">
        <w:rPr>
          <w:rFonts w:ascii="Times New Roman" w:hAnsi="Times New Roman" w:cs="Times New Roman"/>
          <w:sz w:val="24"/>
          <w:szCs w:val="24"/>
        </w:rPr>
        <w:t xml:space="preserve">, Rolando Enrique; Bravo Peña, Luis Carlos; Alatorre Cejudo, Luis Carlos; Sánchez Flores, Erick; 2013. "Presión antropogénica sobre el agua subterránea en México: </w:t>
      </w:r>
      <w:r w:rsidRPr="00031E99">
        <w:rPr>
          <w:rFonts w:ascii="Times New Roman" w:hAnsi="Times New Roman" w:cs="Times New Roman"/>
          <w:sz w:val="24"/>
          <w:szCs w:val="24"/>
        </w:rPr>
        <w:lastRenderedPageBreak/>
        <w:t xml:space="preserve">una aproximación geográfica". </w:t>
      </w:r>
      <w:r w:rsidRPr="00031E99">
        <w:rPr>
          <w:rFonts w:ascii="Times New Roman" w:hAnsi="Times New Roman" w:cs="Times New Roman"/>
          <w:i/>
          <w:iCs/>
          <w:sz w:val="24"/>
          <w:szCs w:val="24"/>
        </w:rPr>
        <w:t>Investigaciones Geográficas (Mx)</w:t>
      </w:r>
      <w:r w:rsidRPr="00031E99">
        <w:rPr>
          <w:rFonts w:ascii="Times New Roman" w:hAnsi="Times New Roman" w:cs="Times New Roman"/>
          <w:iCs/>
          <w:sz w:val="24"/>
          <w:szCs w:val="24"/>
        </w:rPr>
        <w:t>,</w:t>
      </w:r>
      <w:r w:rsidRPr="00031E99">
        <w:rPr>
          <w:rFonts w:ascii="Times New Roman" w:hAnsi="Times New Roman" w:cs="Times New Roman"/>
          <w:i/>
          <w:iCs/>
          <w:sz w:val="24"/>
          <w:szCs w:val="24"/>
        </w:rPr>
        <w:t xml:space="preserve"> </w:t>
      </w:r>
      <w:r w:rsidRPr="00031E99">
        <w:rPr>
          <w:rFonts w:ascii="Times New Roman" w:hAnsi="Times New Roman" w:cs="Times New Roman"/>
          <w:sz w:val="24"/>
          <w:szCs w:val="24"/>
        </w:rPr>
        <w:t xml:space="preserve">núm. 82, pp. 93-103. </w:t>
      </w:r>
      <w:r w:rsidRPr="00031E99">
        <w:rPr>
          <w:rFonts w:ascii="Times New Roman" w:hAnsi="Times New Roman" w:cs="Times New Roman"/>
          <w:i/>
          <w:sz w:val="24"/>
          <w:szCs w:val="24"/>
        </w:rPr>
        <w:t>Edición 2015</w:t>
      </w:r>
      <w:r w:rsidRPr="00031E99">
        <w:rPr>
          <w:rFonts w:ascii="Times New Roman" w:hAnsi="Times New Roman" w:cs="Times New Roman"/>
          <w:sz w:val="24"/>
          <w:szCs w:val="24"/>
        </w:rPr>
        <w:t>. México, D.F.</w:t>
      </w:r>
    </w:p>
    <w:p w:rsidR="00031E99" w:rsidRDefault="00031E99" w:rsidP="00031E99">
      <w:pPr>
        <w:spacing w:line="480" w:lineRule="auto"/>
        <w:jc w:val="both"/>
        <w:rPr>
          <w:rFonts w:ascii="Times New Roman" w:hAnsi="Times New Roman" w:cs="Times New Roman"/>
          <w:sz w:val="24"/>
          <w:szCs w:val="24"/>
        </w:rPr>
      </w:pPr>
      <w:r w:rsidRPr="00031E99">
        <w:rPr>
          <w:rFonts w:ascii="Times New Roman" w:hAnsi="Times New Roman" w:cs="Times New Roman"/>
          <w:sz w:val="24"/>
          <w:szCs w:val="24"/>
        </w:rPr>
        <w:t xml:space="preserve">Esparza, Miguel; 2014. "La sequía y la escasez de agua en México. Situación actual y perspectivas futuras". </w:t>
      </w:r>
      <w:r w:rsidRPr="00031E99">
        <w:rPr>
          <w:rFonts w:ascii="Times New Roman" w:hAnsi="Times New Roman" w:cs="Times New Roman"/>
          <w:i/>
          <w:iCs/>
          <w:sz w:val="24"/>
          <w:szCs w:val="24"/>
        </w:rPr>
        <w:t xml:space="preserve">Secuencia. Revista de historia y ciencias sociales, </w:t>
      </w:r>
      <w:proofErr w:type="spellStart"/>
      <w:r w:rsidRPr="00031E99">
        <w:rPr>
          <w:rFonts w:ascii="Times New Roman" w:hAnsi="Times New Roman" w:cs="Times New Roman"/>
          <w:sz w:val="24"/>
          <w:szCs w:val="24"/>
        </w:rPr>
        <w:t>num</w:t>
      </w:r>
      <w:proofErr w:type="spellEnd"/>
      <w:r w:rsidRPr="00031E99">
        <w:rPr>
          <w:rFonts w:ascii="Times New Roman" w:hAnsi="Times New Roman" w:cs="Times New Roman"/>
          <w:sz w:val="24"/>
          <w:szCs w:val="24"/>
        </w:rPr>
        <w:t>. 89, mayo-agosto, pp. 193-219.</w:t>
      </w:r>
    </w:p>
    <w:p w:rsidR="007A68EE" w:rsidRPr="00031E99" w:rsidRDefault="007A68EE" w:rsidP="007A68EE">
      <w:pPr>
        <w:jc w:val="both"/>
        <w:rPr>
          <w:rFonts w:ascii="Times New Roman" w:hAnsi="Times New Roman" w:cs="Times New Roman"/>
          <w:sz w:val="24"/>
          <w:szCs w:val="24"/>
        </w:rPr>
      </w:pPr>
      <w:r w:rsidRPr="00D81FD2">
        <w:rPr>
          <w:rFonts w:ascii="Times New Roman" w:hAnsi="Times New Roman" w:cs="Times New Roman"/>
          <w:sz w:val="24"/>
          <w:szCs w:val="24"/>
          <w:lang w:val="es-ES"/>
        </w:rPr>
        <w:t xml:space="preserve">FAO. 2015. </w:t>
      </w:r>
      <w:r w:rsidRPr="00D81FD2">
        <w:rPr>
          <w:rFonts w:ascii="Times New Roman" w:hAnsi="Times New Roman" w:cs="Times New Roman"/>
          <w:i/>
          <w:iCs/>
          <w:sz w:val="24"/>
          <w:szCs w:val="24"/>
          <w:lang w:val="es-ES"/>
        </w:rPr>
        <w:t xml:space="preserve">AQUASTAT: Sistema de información sobre el uso del agua en la agricultura de la FAO. </w:t>
      </w:r>
      <w:r w:rsidRPr="00D81FD2">
        <w:rPr>
          <w:rFonts w:ascii="Times New Roman" w:hAnsi="Times New Roman" w:cs="Times New Roman"/>
          <w:sz w:val="24"/>
          <w:szCs w:val="24"/>
          <w:lang w:val="es-ES"/>
        </w:rPr>
        <w:t xml:space="preserve">Consultado en: </w:t>
      </w:r>
      <w:hyperlink r:id="rId17" w:history="1">
        <w:r w:rsidRPr="00D81FD2">
          <w:rPr>
            <w:rStyle w:val="Hipervnculo"/>
            <w:rFonts w:ascii="Times New Roman" w:hAnsi="Times New Roman" w:cs="Times New Roman"/>
            <w:sz w:val="24"/>
            <w:szCs w:val="24"/>
            <w:lang w:val="es-ES"/>
          </w:rPr>
          <w:t>http://www.fao.org/nr/water/aquastat/main/indexesp.stm</w:t>
        </w:r>
      </w:hyperlink>
      <w:r w:rsidRPr="00D81FD2">
        <w:rPr>
          <w:rFonts w:ascii="Times New Roman" w:hAnsi="Times New Roman" w:cs="Times New Roman"/>
          <w:sz w:val="24"/>
          <w:szCs w:val="24"/>
          <w:lang w:val="es-ES"/>
        </w:rPr>
        <w:t xml:space="preserve"> (15/07/2016).</w:t>
      </w:r>
    </w:p>
    <w:p w:rsidR="00031E99" w:rsidRPr="00031E99" w:rsidRDefault="00031E99" w:rsidP="00031E99">
      <w:pPr>
        <w:spacing w:line="480" w:lineRule="auto"/>
        <w:jc w:val="both"/>
        <w:rPr>
          <w:rFonts w:ascii="Times New Roman" w:hAnsi="Times New Roman" w:cs="Times New Roman"/>
          <w:sz w:val="24"/>
          <w:szCs w:val="24"/>
        </w:rPr>
      </w:pPr>
      <w:r w:rsidRPr="00031E99">
        <w:rPr>
          <w:rFonts w:ascii="Times New Roman" w:hAnsi="Times New Roman" w:cs="Times New Roman"/>
          <w:sz w:val="24"/>
          <w:szCs w:val="24"/>
        </w:rPr>
        <w:t xml:space="preserve">Garavito González, Leonardo; 2012. "La movilización social por el agua en la cuenca de México. Una perspectiva desde las organizaciones sociales". </w:t>
      </w:r>
      <w:r w:rsidRPr="00031E99">
        <w:rPr>
          <w:rFonts w:ascii="Times New Roman" w:hAnsi="Times New Roman" w:cs="Times New Roman"/>
          <w:i/>
          <w:iCs/>
          <w:sz w:val="24"/>
          <w:szCs w:val="24"/>
        </w:rPr>
        <w:t xml:space="preserve">Agricultura, Sociedad y Desarrollo, </w:t>
      </w:r>
      <w:r w:rsidRPr="00031E99">
        <w:rPr>
          <w:rFonts w:ascii="Times New Roman" w:hAnsi="Times New Roman" w:cs="Times New Roman"/>
          <w:iCs/>
          <w:sz w:val="24"/>
          <w:szCs w:val="24"/>
        </w:rPr>
        <w:t>vol. 12, núm. 2, abril-junio, 2015, pp. 147-164.</w:t>
      </w:r>
    </w:p>
    <w:p w:rsidR="00031E99" w:rsidRDefault="00031E99" w:rsidP="00031E99">
      <w:pPr>
        <w:spacing w:line="480" w:lineRule="auto"/>
        <w:jc w:val="both"/>
        <w:rPr>
          <w:rFonts w:ascii="Times New Roman" w:hAnsi="Times New Roman" w:cs="Times New Roman"/>
          <w:sz w:val="24"/>
          <w:szCs w:val="24"/>
        </w:rPr>
      </w:pPr>
      <w:r w:rsidRPr="00031E99">
        <w:rPr>
          <w:rFonts w:ascii="Times New Roman" w:hAnsi="Times New Roman" w:cs="Times New Roman"/>
          <w:sz w:val="24"/>
          <w:szCs w:val="24"/>
        </w:rPr>
        <w:t xml:space="preserve">Montero Contreras, Delia; 2012. "Consumo, escasez y gobernanza del agua en América del Norte. ¿Es posible una política del agua regional?". </w:t>
      </w:r>
      <w:r w:rsidRPr="00031E99">
        <w:rPr>
          <w:rFonts w:ascii="Times New Roman" w:hAnsi="Times New Roman" w:cs="Times New Roman"/>
          <w:i/>
          <w:iCs/>
          <w:sz w:val="24"/>
          <w:szCs w:val="24"/>
        </w:rPr>
        <w:t xml:space="preserve">Revista Internacional de Ciencias Sociales y Humanidades, SOCIOTAM, </w:t>
      </w:r>
      <w:r w:rsidRPr="00031E99">
        <w:rPr>
          <w:rFonts w:ascii="Times New Roman" w:hAnsi="Times New Roman" w:cs="Times New Roman"/>
          <w:iCs/>
          <w:sz w:val="24"/>
          <w:szCs w:val="24"/>
        </w:rPr>
        <w:t xml:space="preserve">vol. 12, </w:t>
      </w:r>
      <w:r w:rsidRPr="00031E99">
        <w:rPr>
          <w:rFonts w:ascii="Times New Roman" w:hAnsi="Times New Roman" w:cs="Times New Roman"/>
          <w:sz w:val="24"/>
          <w:szCs w:val="24"/>
        </w:rPr>
        <w:t>núm. 10, julio-diciembre, pp. 53-87.</w:t>
      </w:r>
    </w:p>
    <w:p w:rsidR="00A41F1E" w:rsidRDefault="00A41F1E" w:rsidP="00031E99">
      <w:pPr>
        <w:spacing w:line="480" w:lineRule="auto"/>
        <w:jc w:val="both"/>
        <w:rPr>
          <w:rFonts w:ascii="Times New Roman" w:hAnsi="Times New Roman" w:cs="Times New Roman"/>
          <w:sz w:val="24"/>
          <w:szCs w:val="24"/>
          <w:lang w:val="es-ES"/>
        </w:rPr>
      </w:pPr>
      <w:proofErr w:type="spellStart"/>
      <w:r w:rsidRPr="00A41F1E">
        <w:rPr>
          <w:rFonts w:ascii="Times New Roman" w:hAnsi="Times New Roman" w:cs="Times New Roman"/>
          <w:sz w:val="24"/>
          <w:szCs w:val="24"/>
          <w:lang w:val="es-ES"/>
        </w:rPr>
        <w:t>S</w:t>
      </w:r>
      <w:r>
        <w:rPr>
          <w:rFonts w:ascii="Times New Roman" w:hAnsi="Times New Roman" w:cs="Times New Roman"/>
          <w:sz w:val="24"/>
          <w:szCs w:val="24"/>
          <w:lang w:val="es-ES"/>
        </w:rPr>
        <w:t>edesol</w:t>
      </w:r>
      <w:proofErr w:type="spellEnd"/>
      <w:r w:rsidRPr="00A41F1E">
        <w:rPr>
          <w:rFonts w:ascii="Times New Roman" w:hAnsi="Times New Roman" w:cs="Times New Roman"/>
          <w:sz w:val="24"/>
          <w:szCs w:val="24"/>
          <w:lang w:val="es-ES"/>
        </w:rPr>
        <w:t xml:space="preserve">; </w:t>
      </w:r>
      <w:proofErr w:type="spellStart"/>
      <w:r w:rsidRPr="00A41F1E">
        <w:rPr>
          <w:rFonts w:ascii="Times New Roman" w:hAnsi="Times New Roman" w:cs="Times New Roman"/>
          <w:sz w:val="24"/>
          <w:szCs w:val="24"/>
          <w:lang w:val="es-ES"/>
        </w:rPr>
        <w:t>S</w:t>
      </w:r>
      <w:r>
        <w:rPr>
          <w:rFonts w:ascii="Times New Roman" w:hAnsi="Times New Roman" w:cs="Times New Roman"/>
          <w:sz w:val="24"/>
          <w:szCs w:val="24"/>
          <w:lang w:val="es-ES"/>
        </w:rPr>
        <w:t>egob</w:t>
      </w:r>
      <w:proofErr w:type="spellEnd"/>
      <w:r w:rsidRPr="00A41F1E">
        <w:rPr>
          <w:rFonts w:ascii="Times New Roman" w:hAnsi="Times New Roman" w:cs="Times New Roman"/>
          <w:sz w:val="24"/>
          <w:szCs w:val="24"/>
          <w:lang w:val="es-ES"/>
        </w:rPr>
        <w:t xml:space="preserve">; </w:t>
      </w:r>
      <w:proofErr w:type="spellStart"/>
      <w:r w:rsidRPr="00A41F1E">
        <w:rPr>
          <w:rFonts w:ascii="Times New Roman" w:hAnsi="Times New Roman" w:cs="Times New Roman"/>
          <w:sz w:val="24"/>
          <w:szCs w:val="24"/>
          <w:lang w:val="es-ES"/>
        </w:rPr>
        <w:t>I</w:t>
      </w:r>
      <w:r>
        <w:rPr>
          <w:rFonts w:ascii="Times New Roman" w:hAnsi="Times New Roman" w:cs="Times New Roman"/>
          <w:sz w:val="24"/>
          <w:szCs w:val="24"/>
          <w:lang w:val="es-ES"/>
        </w:rPr>
        <w:t>negi</w:t>
      </w:r>
      <w:proofErr w:type="spellEnd"/>
      <w:r w:rsidRPr="00A41F1E">
        <w:rPr>
          <w:rFonts w:ascii="Times New Roman" w:hAnsi="Times New Roman" w:cs="Times New Roman"/>
          <w:sz w:val="24"/>
          <w:szCs w:val="24"/>
          <w:lang w:val="es-ES"/>
        </w:rPr>
        <w:t xml:space="preserve"> y </w:t>
      </w:r>
      <w:proofErr w:type="spellStart"/>
      <w:r w:rsidRPr="00A41F1E">
        <w:rPr>
          <w:rFonts w:ascii="Times New Roman" w:hAnsi="Times New Roman" w:cs="Times New Roman"/>
          <w:sz w:val="24"/>
          <w:szCs w:val="24"/>
          <w:lang w:val="es-ES"/>
        </w:rPr>
        <w:t>C</w:t>
      </w:r>
      <w:r>
        <w:rPr>
          <w:rFonts w:ascii="Times New Roman" w:hAnsi="Times New Roman" w:cs="Times New Roman"/>
          <w:sz w:val="24"/>
          <w:szCs w:val="24"/>
          <w:lang w:val="es-ES"/>
        </w:rPr>
        <w:t>onapo</w:t>
      </w:r>
      <w:proofErr w:type="spellEnd"/>
      <w:r w:rsidRPr="00A41F1E">
        <w:rPr>
          <w:rFonts w:ascii="Times New Roman" w:hAnsi="Times New Roman" w:cs="Times New Roman"/>
          <w:sz w:val="24"/>
          <w:szCs w:val="24"/>
          <w:lang w:val="es-ES"/>
        </w:rPr>
        <w:t xml:space="preserve">; 2012. Delimitación de las zonas metropolitanas de México 2010. Consultado en: </w:t>
      </w:r>
      <w:hyperlink r:id="rId18" w:history="1">
        <w:r w:rsidRPr="00A41F1E">
          <w:rPr>
            <w:rStyle w:val="Hipervnculo"/>
            <w:rFonts w:ascii="Times New Roman" w:hAnsi="Times New Roman" w:cs="Times New Roman"/>
            <w:sz w:val="24"/>
            <w:szCs w:val="24"/>
            <w:lang w:val="es-ES"/>
          </w:rPr>
          <w:t>http://www</w:t>
        </w:r>
      </w:hyperlink>
      <w:r w:rsidRPr="00A41F1E">
        <w:rPr>
          <w:rFonts w:ascii="Times New Roman" w:hAnsi="Times New Roman" w:cs="Times New Roman"/>
          <w:sz w:val="24"/>
          <w:szCs w:val="24"/>
          <w:lang w:val="es-ES"/>
        </w:rPr>
        <w:t>. conapo.gob.mx/es/CONAPO/Zonas_metropolitanas_2010 (01/05/2016).</w:t>
      </w:r>
    </w:p>
    <w:p w:rsidR="00A41F1E" w:rsidRPr="00031E99" w:rsidRDefault="00A41F1E" w:rsidP="00031E99">
      <w:pPr>
        <w:spacing w:line="480" w:lineRule="auto"/>
        <w:jc w:val="both"/>
        <w:rPr>
          <w:rFonts w:ascii="Times New Roman" w:hAnsi="Times New Roman" w:cs="Times New Roman"/>
          <w:sz w:val="24"/>
          <w:szCs w:val="24"/>
        </w:rPr>
      </w:pPr>
      <w:proofErr w:type="spellStart"/>
      <w:r w:rsidRPr="00A41F1E">
        <w:rPr>
          <w:rFonts w:ascii="Times New Roman" w:hAnsi="Times New Roman" w:cs="Times New Roman"/>
          <w:sz w:val="24"/>
          <w:szCs w:val="24"/>
        </w:rPr>
        <w:t>Semarnat</w:t>
      </w:r>
      <w:proofErr w:type="spellEnd"/>
      <w:r w:rsidRPr="00A41F1E">
        <w:rPr>
          <w:rFonts w:ascii="Times New Roman" w:hAnsi="Times New Roman" w:cs="Times New Roman"/>
          <w:sz w:val="24"/>
          <w:szCs w:val="24"/>
        </w:rPr>
        <w:t>. Informe de la situación del medio ambiente en México, ed. 2012, en</w:t>
      </w:r>
      <w:r>
        <w:rPr>
          <w:rFonts w:ascii="Times New Roman" w:hAnsi="Times New Roman" w:cs="Times New Roman"/>
          <w:sz w:val="24"/>
          <w:szCs w:val="24"/>
        </w:rPr>
        <w:t xml:space="preserve"> </w:t>
      </w:r>
      <w:r w:rsidRPr="00A41F1E">
        <w:rPr>
          <w:rFonts w:ascii="Times New Roman" w:hAnsi="Times New Roman" w:cs="Times New Roman"/>
          <w:sz w:val="24"/>
          <w:szCs w:val="24"/>
        </w:rPr>
        <w:t>http://app1.semarnat.gob.mx/dgeia/informe_12/03_suelos/cap3_3.html (05</w:t>
      </w:r>
      <w:r>
        <w:rPr>
          <w:rFonts w:ascii="Times New Roman" w:hAnsi="Times New Roman" w:cs="Times New Roman"/>
          <w:sz w:val="24"/>
          <w:szCs w:val="24"/>
        </w:rPr>
        <w:t>/03/2</w:t>
      </w:r>
      <w:r w:rsidRPr="00A41F1E">
        <w:rPr>
          <w:rFonts w:ascii="Times New Roman" w:hAnsi="Times New Roman" w:cs="Times New Roman"/>
          <w:sz w:val="24"/>
          <w:szCs w:val="24"/>
        </w:rPr>
        <w:t>016)</w:t>
      </w:r>
      <w:r>
        <w:rPr>
          <w:rFonts w:ascii="Times New Roman" w:hAnsi="Times New Roman" w:cs="Times New Roman"/>
          <w:sz w:val="24"/>
          <w:szCs w:val="24"/>
        </w:rPr>
        <w:t>.</w:t>
      </w:r>
    </w:p>
    <w:p w:rsidR="00CB7A74" w:rsidRPr="00805DE1" w:rsidRDefault="00031E99" w:rsidP="00031E99">
      <w:pPr>
        <w:spacing w:line="480" w:lineRule="auto"/>
        <w:jc w:val="both"/>
        <w:rPr>
          <w:rFonts w:ascii="Times New Roman" w:hAnsi="Times New Roman" w:cs="Times New Roman"/>
          <w:sz w:val="24"/>
          <w:szCs w:val="24"/>
        </w:rPr>
      </w:pPr>
      <w:r w:rsidRPr="00031E99">
        <w:rPr>
          <w:rFonts w:ascii="Times New Roman" w:hAnsi="Times New Roman" w:cs="Times New Roman"/>
          <w:sz w:val="24"/>
          <w:szCs w:val="24"/>
          <w:lang w:val="es-ES"/>
        </w:rPr>
        <w:t xml:space="preserve">ONU-DAES. 2014. </w:t>
      </w:r>
      <w:proofErr w:type="spellStart"/>
      <w:r w:rsidRPr="00031E99">
        <w:rPr>
          <w:rFonts w:ascii="Times New Roman" w:hAnsi="Times New Roman" w:cs="Times New Roman"/>
          <w:i/>
          <w:iCs/>
          <w:sz w:val="24"/>
          <w:szCs w:val="24"/>
          <w:lang w:val="es-ES"/>
        </w:rPr>
        <w:t>World</w:t>
      </w:r>
      <w:proofErr w:type="spellEnd"/>
      <w:r w:rsidRPr="00031E99">
        <w:rPr>
          <w:rFonts w:ascii="Times New Roman" w:hAnsi="Times New Roman" w:cs="Times New Roman"/>
          <w:i/>
          <w:iCs/>
          <w:sz w:val="24"/>
          <w:szCs w:val="24"/>
          <w:lang w:val="es-ES"/>
        </w:rPr>
        <w:t xml:space="preserve"> </w:t>
      </w:r>
      <w:proofErr w:type="spellStart"/>
      <w:r w:rsidRPr="00031E99">
        <w:rPr>
          <w:rFonts w:ascii="Times New Roman" w:hAnsi="Times New Roman" w:cs="Times New Roman"/>
          <w:i/>
          <w:iCs/>
          <w:sz w:val="24"/>
          <w:szCs w:val="24"/>
          <w:lang w:val="es-ES"/>
        </w:rPr>
        <w:t>Urbanization</w:t>
      </w:r>
      <w:proofErr w:type="spellEnd"/>
      <w:r w:rsidRPr="00031E99">
        <w:rPr>
          <w:rFonts w:ascii="Times New Roman" w:hAnsi="Times New Roman" w:cs="Times New Roman"/>
          <w:i/>
          <w:iCs/>
          <w:sz w:val="24"/>
          <w:szCs w:val="24"/>
          <w:lang w:val="es-ES"/>
        </w:rPr>
        <w:t xml:space="preserve"> </w:t>
      </w:r>
      <w:proofErr w:type="spellStart"/>
      <w:r w:rsidRPr="00031E99">
        <w:rPr>
          <w:rFonts w:ascii="Times New Roman" w:hAnsi="Times New Roman" w:cs="Times New Roman"/>
          <w:i/>
          <w:iCs/>
          <w:sz w:val="24"/>
          <w:szCs w:val="24"/>
          <w:lang w:val="es-ES"/>
        </w:rPr>
        <w:t>Prospects</w:t>
      </w:r>
      <w:proofErr w:type="spellEnd"/>
      <w:r w:rsidRPr="00031E99">
        <w:rPr>
          <w:rFonts w:ascii="Times New Roman" w:hAnsi="Times New Roman" w:cs="Times New Roman"/>
          <w:i/>
          <w:iCs/>
          <w:sz w:val="24"/>
          <w:szCs w:val="24"/>
          <w:lang w:val="es-ES"/>
        </w:rPr>
        <w:t xml:space="preserve">: </w:t>
      </w:r>
      <w:proofErr w:type="spellStart"/>
      <w:r w:rsidRPr="00031E99">
        <w:rPr>
          <w:rFonts w:ascii="Times New Roman" w:hAnsi="Times New Roman" w:cs="Times New Roman"/>
          <w:i/>
          <w:iCs/>
          <w:sz w:val="24"/>
          <w:szCs w:val="24"/>
          <w:lang w:val="es-ES"/>
        </w:rPr>
        <w:t>The</w:t>
      </w:r>
      <w:proofErr w:type="spellEnd"/>
      <w:r w:rsidRPr="00031E99">
        <w:rPr>
          <w:rFonts w:ascii="Times New Roman" w:hAnsi="Times New Roman" w:cs="Times New Roman"/>
          <w:i/>
          <w:iCs/>
          <w:sz w:val="24"/>
          <w:szCs w:val="24"/>
          <w:lang w:val="es-ES"/>
        </w:rPr>
        <w:t xml:space="preserve"> 2014 </w:t>
      </w:r>
      <w:proofErr w:type="spellStart"/>
      <w:r w:rsidRPr="00031E99">
        <w:rPr>
          <w:rFonts w:ascii="Times New Roman" w:hAnsi="Times New Roman" w:cs="Times New Roman"/>
          <w:i/>
          <w:iCs/>
          <w:sz w:val="24"/>
          <w:szCs w:val="24"/>
          <w:lang w:val="es-ES"/>
        </w:rPr>
        <w:t>Revision</w:t>
      </w:r>
      <w:proofErr w:type="spellEnd"/>
      <w:r w:rsidRPr="00031E99">
        <w:rPr>
          <w:rFonts w:ascii="Times New Roman" w:hAnsi="Times New Roman" w:cs="Times New Roman"/>
          <w:i/>
          <w:iCs/>
          <w:sz w:val="24"/>
          <w:szCs w:val="24"/>
          <w:lang w:val="es-ES"/>
        </w:rPr>
        <w:t xml:space="preserve">. </w:t>
      </w:r>
      <w:r w:rsidRPr="00031E99">
        <w:rPr>
          <w:rFonts w:ascii="Times New Roman" w:hAnsi="Times New Roman" w:cs="Times New Roman"/>
          <w:sz w:val="24"/>
          <w:szCs w:val="24"/>
          <w:lang w:val="es-ES"/>
        </w:rPr>
        <w:t xml:space="preserve">Consultado en: </w:t>
      </w:r>
      <w:hyperlink r:id="rId19" w:history="1">
        <w:r w:rsidRPr="00031E99">
          <w:rPr>
            <w:rStyle w:val="Hipervnculo"/>
            <w:rFonts w:ascii="Times New Roman" w:hAnsi="Times New Roman" w:cs="Times New Roman"/>
            <w:sz w:val="24"/>
            <w:szCs w:val="24"/>
            <w:lang w:val="es-ES"/>
          </w:rPr>
          <w:t>http://esa.un.org/Unpd/Wup/CD-ROM/Default.aspx</w:t>
        </w:r>
      </w:hyperlink>
      <w:r w:rsidRPr="00031E99">
        <w:rPr>
          <w:rFonts w:ascii="Times New Roman" w:hAnsi="Times New Roman" w:cs="Times New Roman"/>
          <w:sz w:val="24"/>
          <w:szCs w:val="24"/>
          <w:lang w:val="es-ES"/>
        </w:rPr>
        <w:t xml:space="preserve"> (10/06/2016).</w:t>
      </w:r>
    </w:p>
    <w:sectPr w:rsidR="00CB7A74" w:rsidRPr="00805DE1">
      <w:footerReference w:type="default" r:id="rId2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13C4" w:rsidRDefault="006813C4" w:rsidP="00221578">
      <w:pPr>
        <w:spacing w:after="0" w:line="240" w:lineRule="auto"/>
      </w:pPr>
      <w:r>
        <w:separator/>
      </w:r>
    </w:p>
  </w:endnote>
  <w:endnote w:type="continuationSeparator" w:id="0">
    <w:p w:rsidR="006813C4" w:rsidRDefault="006813C4" w:rsidP="00221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8876955"/>
      <w:docPartObj>
        <w:docPartGallery w:val="Page Numbers (Bottom of Page)"/>
        <w:docPartUnique/>
      </w:docPartObj>
    </w:sdtPr>
    <w:sdtEndPr/>
    <w:sdtContent>
      <w:p w:rsidR="0028659F" w:rsidRDefault="0028659F">
        <w:pPr>
          <w:pStyle w:val="Piedepgina"/>
          <w:jc w:val="right"/>
        </w:pPr>
        <w:r>
          <w:fldChar w:fldCharType="begin"/>
        </w:r>
        <w:r>
          <w:instrText>PAGE   \* MERGEFORMAT</w:instrText>
        </w:r>
        <w:r>
          <w:fldChar w:fldCharType="separate"/>
        </w:r>
        <w:r w:rsidR="00300888" w:rsidRPr="00300888">
          <w:rPr>
            <w:noProof/>
            <w:lang w:val="es-ES"/>
          </w:rPr>
          <w:t>5</w:t>
        </w:r>
        <w:r>
          <w:fldChar w:fldCharType="end"/>
        </w:r>
      </w:p>
    </w:sdtContent>
  </w:sdt>
  <w:p w:rsidR="0028659F" w:rsidRDefault="0028659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13C4" w:rsidRDefault="006813C4" w:rsidP="00221578">
      <w:pPr>
        <w:spacing w:after="0" w:line="240" w:lineRule="auto"/>
      </w:pPr>
      <w:r>
        <w:separator/>
      </w:r>
    </w:p>
  </w:footnote>
  <w:footnote w:type="continuationSeparator" w:id="0">
    <w:p w:rsidR="006813C4" w:rsidRDefault="006813C4" w:rsidP="002215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301036"/>
    <w:multiLevelType w:val="hybridMultilevel"/>
    <w:tmpl w:val="B8648986"/>
    <w:lvl w:ilvl="0" w:tplc="70920930">
      <w:start w:val="111"/>
      <w:numFmt w:val="bullet"/>
      <w:lvlText w:val=""/>
      <w:lvlJc w:val="left"/>
      <w:pPr>
        <w:ind w:left="720" w:hanging="360"/>
      </w:pPr>
      <w:rPr>
        <w:rFonts w:ascii="Symbol" w:eastAsiaTheme="minorHAns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41D24467"/>
    <w:multiLevelType w:val="multilevel"/>
    <w:tmpl w:val="E190F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EF9"/>
    <w:rsid w:val="00001E33"/>
    <w:rsid w:val="000028D1"/>
    <w:rsid w:val="000061F9"/>
    <w:rsid w:val="00012222"/>
    <w:rsid w:val="00025EE0"/>
    <w:rsid w:val="00025F09"/>
    <w:rsid w:val="00026F76"/>
    <w:rsid w:val="000276BC"/>
    <w:rsid w:val="00031E99"/>
    <w:rsid w:val="00033C89"/>
    <w:rsid w:val="000347E3"/>
    <w:rsid w:val="00051B8F"/>
    <w:rsid w:val="0005221A"/>
    <w:rsid w:val="00053E8B"/>
    <w:rsid w:val="00054540"/>
    <w:rsid w:val="000545EC"/>
    <w:rsid w:val="00057D44"/>
    <w:rsid w:val="0006113A"/>
    <w:rsid w:val="00063B55"/>
    <w:rsid w:val="00072917"/>
    <w:rsid w:val="00073B57"/>
    <w:rsid w:val="00083367"/>
    <w:rsid w:val="000840E1"/>
    <w:rsid w:val="000913BE"/>
    <w:rsid w:val="0009324F"/>
    <w:rsid w:val="00094571"/>
    <w:rsid w:val="00095187"/>
    <w:rsid w:val="000958DC"/>
    <w:rsid w:val="0009723F"/>
    <w:rsid w:val="000A0025"/>
    <w:rsid w:val="000A0685"/>
    <w:rsid w:val="000A0F6A"/>
    <w:rsid w:val="000A135E"/>
    <w:rsid w:val="000A3648"/>
    <w:rsid w:val="000A4A9A"/>
    <w:rsid w:val="000B79F7"/>
    <w:rsid w:val="000C2942"/>
    <w:rsid w:val="000C2DDD"/>
    <w:rsid w:val="000C4611"/>
    <w:rsid w:val="000D0B4C"/>
    <w:rsid w:val="000D5458"/>
    <w:rsid w:val="000E00B3"/>
    <w:rsid w:val="000E02C0"/>
    <w:rsid w:val="000E4B7D"/>
    <w:rsid w:val="000E77B4"/>
    <w:rsid w:val="000F3A6E"/>
    <w:rsid w:val="000F4261"/>
    <w:rsid w:val="000F43A9"/>
    <w:rsid w:val="000F5BD6"/>
    <w:rsid w:val="0010055D"/>
    <w:rsid w:val="0010289C"/>
    <w:rsid w:val="00106768"/>
    <w:rsid w:val="0011366C"/>
    <w:rsid w:val="0011610A"/>
    <w:rsid w:val="00122FD2"/>
    <w:rsid w:val="001328C8"/>
    <w:rsid w:val="00140B34"/>
    <w:rsid w:val="00141C84"/>
    <w:rsid w:val="00150C1B"/>
    <w:rsid w:val="00153071"/>
    <w:rsid w:val="00156B28"/>
    <w:rsid w:val="001604CE"/>
    <w:rsid w:val="00166B5E"/>
    <w:rsid w:val="001713A9"/>
    <w:rsid w:val="00183035"/>
    <w:rsid w:val="00183F37"/>
    <w:rsid w:val="00184E4D"/>
    <w:rsid w:val="00185EF0"/>
    <w:rsid w:val="00187EB4"/>
    <w:rsid w:val="00190CDF"/>
    <w:rsid w:val="001969D7"/>
    <w:rsid w:val="00196D5A"/>
    <w:rsid w:val="001A00BF"/>
    <w:rsid w:val="001A0968"/>
    <w:rsid w:val="001A351B"/>
    <w:rsid w:val="001A47E4"/>
    <w:rsid w:val="001A7112"/>
    <w:rsid w:val="001A76FE"/>
    <w:rsid w:val="001B301E"/>
    <w:rsid w:val="001B4A96"/>
    <w:rsid w:val="001B584F"/>
    <w:rsid w:val="001C3293"/>
    <w:rsid w:val="001C4E75"/>
    <w:rsid w:val="001C5EE7"/>
    <w:rsid w:val="001D0AFD"/>
    <w:rsid w:val="001D0CAF"/>
    <w:rsid w:val="001D1498"/>
    <w:rsid w:val="001D16C7"/>
    <w:rsid w:val="001D575E"/>
    <w:rsid w:val="001E0D2D"/>
    <w:rsid w:val="001E383A"/>
    <w:rsid w:val="001E4294"/>
    <w:rsid w:val="001F0B73"/>
    <w:rsid w:val="001F21EA"/>
    <w:rsid w:val="001F2CAA"/>
    <w:rsid w:val="002005DD"/>
    <w:rsid w:val="00200DA6"/>
    <w:rsid w:val="00200F75"/>
    <w:rsid w:val="0020574A"/>
    <w:rsid w:val="00207B4A"/>
    <w:rsid w:val="00216C8E"/>
    <w:rsid w:val="00216DEE"/>
    <w:rsid w:val="00221578"/>
    <w:rsid w:val="0023102D"/>
    <w:rsid w:val="00234091"/>
    <w:rsid w:val="00234B02"/>
    <w:rsid w:val="00236AB2"/>
    <w:rsid w:val="00237773"/>
    <w:rsid w:val="00253899"/>
    <w:rsid w:val="00253EC8"/>
    <w:rsid w:val="002558EC"/>
    <w:rsid w:val="002562E8"/>
    <w:rsid w:val="002571F2"/>
    <w:rsid w:val="00257AAD"/>
    <w:rsid w:val="00262A44"/>
    <w:rsid w:val="00266709"/>
    <w:rsid w:val="00273212"/>
    <w:rsid w:val="00274897"/>
    <w:rsid w:val="00280F37"/>
    <w:rsid w:val="00281F8B"/>
    <w:rsid w:val="002822D9"/>
    <w:rsid w:val="00283FE4"/>
    <w:rsid w:val="0028659F"/>
    <w:rsid w:val="00291114"/>
    <w:rsid w:val="00291711"/>
    <w:rsid w:val="002A02BD"/>
    <w:rsid w:val="002B3A19"/>
    <w:rsid w:val="002B61F0"/>
    <w:rsid w:val="002B7D9E"/>
    <w:rsid w:val="002C01B8"/>
    <w:rsid w:val="002C02BF"/>
    <w:rsid w:val="002C0892"/>
    <w:rsid w:val="002D110E"/>
    <w:rsid w:val="002D4CB7"/>
    <w:rsid w:val="002E1DAF"/>
    <w:rsid w:val="002E2C19"/>
    <w:rsid w:val="002E43D0"/>
    <w:rsid w:val="002F0A9C"/>
    <w:rsid w:val="002F0BF7"/>
    <w:rsid w:val="002F263D"/>
    <w:rsid w:val="002F36E6"/>
    <w:rsid w:val="00300888"/>
    <w:rsid w:val="0030189E"/>
    <w:rsid w:val="00301920"/>
    <w:rsid w:val="00301F34"/>
    <w:rsid w:val="003040EB"/>
    <w:rsid w:val="003063CB"/>
    <w:rsid w:val="00310DD8"/>
    <w:rsid w:val="00316680"/>
    <w:rsid w:val="0032080D"/>
    <w:rsid w:val="003217F0"/>
    <w:rsid w:val="00323711"/>
    <w:rsid w:val="0032705C"/>
    <w:rsid w:val="00335A75"/>
    <w:rsid w:val="0034017D"/>
    <w:rsid w:val="00342586"/>
    <w:rsid w:val="00342703"/>
    <w:rsid w:val="00346927"/>
    <w:rsid w:val="00353059"/>
    <w:rsid w:val="00355FBA"/>
    <w:rsid w:val="00362F9C"/>
    <w:rsid w:val="00363926"/>
    <w:rsid w:val="00364896"/>
    <w:rsid w:val="003731A6"/>
    <w:rsid w:val="003746CB"/>
    <w:rsid w:val="00374FE8"/>
    <w:rsid w:val="0037778C"/>
    <w:rsid w:val="00381CA0"/>
    <w:rsid w:val="00394F7A"/>
    <w:rsid w:val="003A23E8"/>
    <w:rsid w:val="003A32B5"/>
    <w:rsid w:val="003A7714"/>
    <w:rsid w:val="003B2B24"/>
    <w:rsid w:val="003B2BFD"/>
    <w:rsid w:val="003C0F3D"/>
    <w:rsid w:val="003C2F55"/>
    <w:rsid w:val="003C6784"/>
    <w:rsid w:val="003D317D"/>
    <w:rsid w:val="003E03FB"/>
    <w:rsid w:val="003E6753"/>
    <w:rsid w:val="003F1DFA"/>
    <w:rsid w:val="003F37FF"/>
    <w:rsid w:val="003F74F7"/>
    <w:rsid w:val="00401E19"/>
    <w:rsid w:val="00402D5D"/>
    <w:rsid w:val="00405FA2"/>
    <w:rsid w:val="00414DB7"/>
    <w:rsid w:val="004161D7"/>
    <w:rsid w:val="004230F9"/>
    <w:rsid w:val="004242B8"/>
    <w:rsid w:val="0042631C"/>
    <w:rsid w:val="00427B61"/>
    <w:rsid w:val="00430DCF"/>
    <w:rsid w:val="00432D29"/>
    <w:rsid w:val="004334B3"/>
    <w:rsid w:val="004432A9"/>
    <w:rsid w:val="00443F4F"/>
    <w:rsid w:val="00451D84"/>
    <w:rsid w:val="0046013C"/>
    <w:rsid w:val="00460474"/>
    <w:rsid w:val="00461399"/>
    <w:rsid w:val="00463769"/>
    <w:rsid w:val="004669EA"/>
    <w:rsid w:val="00471513"/>
    <w:rsid w:val="004778C5"/>
    <w:rsid w:val="00480752"/>
    <w:rsid w:val="004850F7"/>
    <w:rsid w:val="00485516"/>
    <w:rsid w:val="004858B1"/>
    <w:rsid w:val="00487FCF"/>
    <w:rsid w:val="00497359"/>
    <w:rsid w:val="004A311F"/>
    <w:rsid w:val="004A7CD3"/>
    <w:rsid w:val="004B244B"/>
    <w:rsid w:val="004C06ED"/>
    <w:rsid w:val="004C0B0D"/>
    <w:rsid w:val="004C25BA"/>
    <w:rsid w:val="004C368C"/>
    <w:rsid w:val="004C3B5A"/>
    <w:rsid w:val="004C7F7E"/>
    <w:rsid w:val="004D4DA3"/>
    <w:rsid w:val="004D6F5E"/>
    <w:rsid w:val="004E4A9C"/>
    <w:rsid w:val="004E5E05"/>
    <w:rsid w:val="004F0731"/>
    <w:rsid w:val="004F2500"/>
    <w:rsid w:val="004F64AE"/>
    <w:rsid w:val="004F6F76"/>
    <w:rsid w:val="004F7C3B"/>
    <w:rsid w:val="005014F3"/>
    <w:rsid w:val="00501DF4"/>
    <w:rsid w:val="0050219B"/>
    <w:rsid w:val="0050247A"/>
    <w:rsid w:val="00503BA3"/>
    <w:rsid w:val="00505752"/>
    <w:rsid w:val="00505D95"/>
    <w:rsid w:val="00515851"/>
    <w:rsid w:val="00520E92"/>
    <w:rsid w:val="00524F96"/>
    <w:rsid w:val="00530C81"/>
    <w:rsid w:val="005359A6"/>
    <w:rsid w:val="005411B6"/>
    <w:rsid w:val="00551683"/>
    <w:rsid w:val="00551BB0"/>
    <w:rsid w:val="00552A04"/>
    <w:rsid w:val="00560DEB"/>
    <w:rsid w:val="0056280C"/>
    <w:rsid w:val="0056650D"/>
    <w:rsid w:val="00567FFD"/>
    <w:rsid w:val="005732D9"/>
    <w:rsid w:val="00573F6A"/>
    <w:rsid w:val="00574B38"/>
    <w:rsid w:val="00577EB9"/>
    <w:rsid w:val="005940ED"/>
    <w:rsid w:val="00595F0C"/>
    <w:rsid w:val="005A05ED"/>
    <w:rsid w:val="005A19AB"/>
    <w:rsid w:val="005A52AE"/>
    <w:rsid w:val="005A6A2B"/>
    <w:rsid w:val="005C0E6E"/>
    <w:rsid w:val="005C741E"/>
    <w:rsid w:val="005D17AC"/>
    <w:rsid w:val="005D2D94"/>
    <w:rsid w:val="005D32DC"/>
    <w:rsid w:val="005D3559"/>
    <w:rsid w:val="005E04D5"/>
    <w:rsid w:val="005E3A1A"/>
    <w:rsid w:val="005E43A7"/>
    <w:rsid w:val="005E478B"/>
    <w:rsid w:val="005E6F0F"/>
    <w:rsid w:val="005E7948"/>
    <w:rsid w:val="00603C40"/>
    <w:rsid w:val="00611F4D"/>
    <w:rsid w:val="0061285E"/>
    <w:rsid w:val="006129A0"/>
    <w:rsid w:val="00617021"/>
    <w:rsid w:val="0061723E"/>
    <w:rsid w:val="00626543"/>
    <w:rsid w:val="00634EF9"/>
    <w:rsid w:val="00636DEF"/>
    <w:rsid w:val="00637603"/>
    <w:rsid w:val="006433F9"/>
    <w:rsid w:val="00646FB9"/>
    <w:rsid w:val="0065572F"/>
    <w:rsid w:val="00657564"/>
    <w:rsid w:val="00657B70"/>
    <w:rsid w:val="0066108E"/>
    <w:rsid w:val="006631C0"/>
    <w:rsid w:val="006714C2"/>
    <w:rsid w:val="00674A0B"/>
    <w:rsid w:val="0067554F"/>
    <w:rsid w:val="00676519"/>
    <w:rsid w:val="006813C4"/>
    <w:rsid w:val="00681D18"/>
    <w:rsid w:val="006864FF"/>
    <w:rsid w:val="00692CAE"/>
    <w:rsid w:val="00694236"/>
    <w:rsid w:val="006A3276"/>
    <w:rsid w:val="006B0903"/>
    <w:rsid w:val="006C1A88"/>
    <w:rsid w:val="006C3215"/>
    <w:rsid w:val="006C7A43"/>
    <w:rsid w:val="006D1272"/>
    <w:rsid w:val="006D28A4"/>
    <w:rsid w:val="006D28C9"/>
    <w:rsid w:val="006D2FAD"/>
    <w:rsid w:val="006E5082"/>
    <w:rsid w:val="006E598C"/>
    <w:rsid w:val="006F04C0"/>
    <w:rsid w:val="006F1A3D"/>
    <w:rsid w:val="006F1E44"/>
    <w:rsid w:val="006F37B7"/>
    <w:rsid w:val="00710C87"/>
    <w:rsid w:val="007118EB"/>
    <w:rsid w:val="0071668C"/>
    <w:rsid w:val="00720CD6"/>
    <w:rsid w:val="007233B9"/>
    <w:rsid w:val="00724F9E"/>
    <w:rsid w:val="00732D12"/>
    <w:rsid w:val="007427D4"/>
    <w:rsid w:val="0075597C"/>
    <w:rsid w:val="00756CB3"/>
    <w:rsid w:val="00765D03"/>
    <w:rsid w:val="0077259A"/>
    <w:rsid w:val="00773EB3"/>
    <w:rsid w:val="00781E9D"/>
    <w:rsid w:val="00786F0A"/>
    <w:rsid w:val="00793499"/>
    <w:rsid w:val="00795A5E"/>
    <w:rsid w:val="007A0A5A"/>
    <w:rsid w:val="007A1A74"/>
    <w:rsid w:val="007A68EE"/>
    <w:rsid w:val="007B0555"/>
    <w:rsid w:val="007B2EEB"/>
    <w:rsid w:val="007B49A5"/>
    <w:rsid w:val="007B5BE5"/>
    <w:rsid w:val="007B62C7"/>
    <w:rsid w:val="007B7AFF"/>
    <w:rsid w:val="007C0106"/>
    <w:rsid w:val="007C2EEC"/>
    <w:rsid w:val="007C418F"/>
    <w:rsid w:val="007C7637"/>
    <w:rsid w:val="007D029A"/>
    <w:rsid w:val="007D0FF2"/>
    <w:rsid w:val="007D3419"/>
    <w:rsid w:val="007D3717"/>
    <w:rsid w:val="007D57B1"/>
    <w:rsid w:val="007D7408"/>
    <w:rsid w:val="007E43BF"/>
    <w:rsid w:val="007E5BA4"/>
    <w:rsid w:val="007F0D45"/>
    <w:rsid w:val="007F1CF2"/>
    <w:rsid w:val="007F4A31"/>
    <w:rsid w:val="0080536B"/>
    <w:rsid w:val="00805DE1"/>
    <w:rsid w:val="00806CAB"/>
    <w:rsid w:val="008118C2"/>
    <w:rsid w:val="0081223B"/>
    <w:rsid w:val="00815324"/>
    <w:rsid w:val="00822E99"/>
    <w:rsid w:val="00826907"/>
    <w:rsid w:val="00841732"/>
    <w:rsid w:val="008454BB"/>
    <w:rsid w:val="008455D5"/>
    <w:rsid w:val="008528C8"/>
    <w:rsid w:val="00853291"/>
    <w:rsid w:val="00853465"/>
    <w:rsid w:val="00855DE3"/>
    <w:rsid w:val="00863018"/>
    <w:rsid w:val="00864EF2"/>
    <w:rsid w:val="00871A9A"/>
    <w:rsid w:val="008779CB"/>
    <w:rsid w:val="008819AF"/>
    <w:rsid w:val="00892E76"/>
    <w:rsid w:val="008932DD"/>
    <w:rsid w:val="008942AC"/>
    <w:rsid w:val="008947C9"/>
    <w:rsid w:val="00895E3C"/>
    <w:rsid w:val="00897226"/>
    <w:rsid w:val="0089734D"/>
    <w:rsid w:val="0089748A"/>
    <w:rsid w:val="008A23DB"/>
    <w:rsid w:val="008A7907"/>
    <w:rsid w:val="008B3072"/>
    <w:rsid w:val="008B3D2B"/>
    <w:rsid w:val="008B43BA"/>
    <w:rsid w:val="008B73E1"/>
    <w:rsid w:val="008B7828"/>
    <w:rsid w:val="008B788C"/>
    <w:rsid w:val="008C2B39"/>
    <w:rsid w:val="008C77E3"/>
    <w:rsid w:val="008D74FB"/>
    <w:rsid w:val="008E0303"/>
    <w:rsid w:val="008E2BDD"/>
    <w:rsid w:val="008E3065"/>
    <w:rsid w:val="008E6951"/>
    <w:rsid w:val="008E6E39"/>
    <w:rsid w:val="008E7895"/>
    <w:rsid w:val="008F33D6"/>
    <w:rsid w:val="008F4793"/>
    <w:rsid w:val="008F52B3"/>
    <w:rsid w:val="00903EBA"/>
    <w:rsid w:val="00905A01"/>
    <w:rsid w:val="00905BD9"/>
    <w:rsid w:val="009076BE"/>
    <w:rsid w:val="00913568"/>
    <w:rsid w:val="00915177"/>
    <w:rsid w:val="009152BC"/>
    <w:rsid w:val="009169D3"/>
    <w:rsid w:val="0092071D"/>
    <w:rsid w:val="0092362B"/>
    <w:rsid w:val="009276A2"/>
    <w:rsid w:val="00927F6D"/>
    <w:rsid w:val="00935110"/>
    <w:rsid w:val="00936648"/>
    <w:rsid w:val="00943585"/>
    <w:rsid w:val="0094488D"/>
    <w:rsid w:val="00944CDD"/>
    <w:rsid w:val="00945277"/>
    <w:rsid w:val="00946C21"/>
    <w:rsid w:val="00947007"/>
    <w:rsid w:val="00951ED8"/>
    <w:rsid w:val="0096604A"/>
    <w:rsid w:val="009702A4"/>
    <w:rsid w:val="009726FE"/>
    <w:rsid w:val="00975E89"/>
    <w:rsid w:val="009778AF"/>
    <w:rsid w:val="00982380"/>
    <w:rsid w:val="0098713F"/>
    <w:rsid w:val="00990B37"/>
    <w:rsid w:val="009917FF"/>
    <w:rsid w:val="009950B6"/>
    <w:rsid w:val="00995DF5"/>
    <w:rsid w:val="009A0CB0"/>
    <w:rsid w:val="009A3D06"/>
    <w:rsid w:val="009A7041"/>
    <w:rsid w:val="009B07FB"/>
    <w:rsid w:val="009B3705"/>
    <w:rsid w:val="009B541E"/>
    <w:rsid w:val="009B70A4"/>
    <w:rsid w:val="009B7BC8"/>
    <w:rsid w:val="009B7D6D"/>
    <w:rsid w:val="009C418F"/>
    <w:rsid w:val="009D0001"/>
    <w:rsid w:val="009D1BAB"/>
    <w:rsid w:val="009E4056"/>
    <w:rsid w:val="009E693C"/>
    <w:rsid w:val="009F4514"/>
    <w:rsid w:val="009F7ED1"/>
    <w:rsid w:val="00A03AF2"/>
    <w:rsid w:val="00A05323"/>
    <w:rsid w:val="00A069CB"/>
    <w:rsid w:val="00A07B1E"/>
    <w:rsid w:val="00A12DF7"/>
    <w:rsid w:val="00A17B94"/>
    <w:rsid w:val="00A205D4"/>
    <w:rsid w:val="00A21B8B"/>
    <w:rsid w:val="00A21BBC"/>
    <w:rsid w:val="00A2646F"/>
    <w:rsid w:val="00A26B27"/>
    <w:rsid w:val="00A26FA6"/>
    <w:rsid w:val="00A327B1"/>
    <w:rsid w:val="00A3391A"/>
    <w:rsid w:val="00A374F5"/>
    <w:rsid w:val="00A41F1E"/>
    <w:rsid w:val="00A43923"/>
    <w:rsid w:val="00A46D06"/>
    <w:rsid w:val="00A501B0"/>
    <w:rsid w:val="00A50FF9"/>
    <w:rsid w:val="00A51E7F"/>
    <w:rsid w:val="00A5473E"/>
    <w:rsid w:val="00A5619A"/>
    <w:rsid w:val="00A56B3D"/>
    <w:rsid w:val="00A6070F"/>
    <w:rsid w:val="00A60B26"/>
    <w:rsid w:val="00A61292"/>
    <w:rsid w:val="00A616C8"/>
    <w:rsid w:val="00A61AD7"/>
    <w:rsid w:val="00A63671"/>
    <w:rsid w:val="00A636B5"/>
    <w:rsid w:val="00A6467D"/>
    <w:rsid w:val="00A647C1"/>
    <w:rsid w:val="00A67365"/>
    <w:rsid w:val="00A80D30"/>
    <w:rsid w:val="00A84201"/>
    <w:rsid w:val="00A86475"/>
    <w:rsid w:val="00A87E65"/>
    <w:rsid w:val="00A92636"/>
    <w:rsid w:val="00A97E54"/>
    <w:rsid w:val="00AA306E"/>
    <w:rsid w:val="00AB1101"/>
    <w:rsid w:val="00AB5148"/>
    <w:rsid w:val="00AC287D"/>
    <w:rsid w:val="00AC3BAA"/>
    <w:rsid w:val="00AC5204"/>
    <w:rsid w:val="00AD6E59"/>
    <w:rsid w:val="00AE2B8D"/>
    <w:rsid w:val="00AE6515"/>
    <w:rsid w:val="00AE73DE"/>
    <w:rsid w:val="00AF534D"/>
    <w:rsid w:val="00AF7253"/>
    <w:rsid w:val="00B022FE"/>
    <w:rsid w:val="00B0717C"/>
    <w:rsid w:val="00B07988"/>
    <w:rsid w:val="00B143B1"/>
    <w:rsid w:val="00B1548C"/>
    <w:rsid w:val="00B16840"/>
    <w:rsid w:val="00B16C88"/>
    <w:rsid w:val="00B20C30"/>
    <w:rsid w:val="00B22C05"/>
    <w:rsid w:val="00B2672F"/>
    <w:rsid w:val="00B276F4"/>
    <w:rsid w:val="00B300F9"/>
    <w:rsid w:val="00B34019"/>
    <w:rsid w:val="00B3440C"/>
    <w:rsid w:val="00B364FE"/>
    <w:rsid w:val="00B373D2"/>
    <w:rsid w:val="00B40E65"/>
    <w:rsid w:val="00B42A29"/>
    <w:rsid w:val="00B42D05"/>
    <w:rsid w:val="00B460CD"/>
    <w:rsid w:val="00B463D9"/>
    <w:rsid w:val="00B47121"/>
    <w:rsid w:val="00B47CD1"/>
    <w:rsid w:val="00B51CB4"/>
    <w:rsid w:val="00B5280F"/>
    <w:rsid w:val="00B54C3C"/>
    <w:rsid w:val="00B55467"/>
    <w:rsid w:val="00B614CC"/>
    <w:rsid w:val="00B635F4"/>
    <w:rsid w:val="00B65160"/>
    <w:rsid w:val="00B6779C"/>
    <w:rsid w:val="00B722D9"/>
    <w:rsid w:val="00B733A7"/>
    <w:rsid w:val="00B74650"/>
    <w:rsid w:val="00B81E16"/>
    <w:rsid w:val="00B84135"/>
    <w:rsid w:val="00B935C3"/>
    <w:rsid w:val="00B95B45"/>
    <w:rsid w:val="00B978CC"/>
    <w:rsid w:val="00BA5318"/>
    <w:rsid w:val="00BA6FDC"/>
    <w:rsid w:val="00BB1AB9"/>
    <w:rsid w:val="00BC0691"/>
    <w:rsid w:val="00BC51E3"/>
    <w:rsid w:val="00BC59A1"/>
    <w:rsid w:val="00BC61ED"/>
    <w:rsid w:val="00BC660A"/>
    <w:rsid w:val="00BC6C20"/>
    <w:rsid w:val="00BC77D5"/>
    <w:rsid w:val="00BD187B"/>
    <w:rsid w:val="00BE0800"/>
    <w:rsid w:val="00BE1BC3"/>
    <w:rsid w:val="00BE55A3"/>
    <w:rsid w:val="00BF0CCD"/>
    <w:rsid w:val="00BF3A72"/>
    <w:rsid w:val="00BF5660"/>
    <w:rsid w:val="00C0084E"/>
    <w:rsid w:val="00C14B3A"/>
    <w:rsid w:val="00C14F22"/>
    <w:rsid w:val="00C150D5"/>
    <w:rsid w:val="00C2437C"/>
    <w:rsid w:val="00C324CD"/>
    <w:rsid w:val="00C353B3"/>
    <w:rsid w:val="00C47FB3"/>
    <w:rsid w:val="00C532DB"/>
    <w:rsid w:val="00C55B32"/>
    <w:rsid w:val="00C6714D"/>
    <w:rsid w:val="00C67CE4"/>
    <w:rsid w:val="00C70E27"/>
    <w:rsid w:val="00C71787"/>
    <w:rsid w:val="00C8353E"/>
    <w:rsid w:val="00C908EF"/>
    <w:rsid w:val="00CA23F6"/>
    <w:rsid w:val="00CA3147"/>
    <w:rsid w:val="00CA39D8"/>
    <w:rsid w:val="00CA4464"/>
    <w:rsid w:val="00CB1D11"/>
    <w:rsid w:val="00CB552A"/>
    <w:rsid w:val="00CB6EE4"/>
    <w:rsid w:val="00CB7A74"/>
    <w:rsid w:val="00CD47C0"/>
    <w:rsid w:val="00CD5CEE"/>
    <w:rsid w:val="00CD6AAF"/>
    <w:rsid w:val="00CD742E"/>
    <w:rsid w:val="00CD7855"/>
    <w:rsid w:val="00CD7BBA"/>
    <w:rsid w:val="00CE43C3"/>
    <w:rsid w:val="00CF002C"/>
    <w:rsid w:val="00CF06A8"/>
    <w:rsid w:val="00CF167C"/>
    <w:rsid w:val="00CF3151"/>
    <w:rsid w:val="00D01806"/>
    <w:rsid w:val="00D06A2A"/>
    <w:rsid w:val="00D06FF0"/>
    <w:rsid w:val="00D11044"/>
    <w:rsid w:val="00D15324"/>
    <w:rsid w:val="00D159B5"/>
    <w:rsid w:val="00D15CF3"/>
    <w:rsid w:val="00D16697"/>
    <w:rsid w:val="00D16E69"/>
    <w:rsid w:val="00D1764D"/>
    <w:rsid w:val="00D21C30"/>
    <w:rsid w:val="00D32706"/>
    <w:rsid w:val="00D3470F"/>
    <w:rsid w:val="00D35F2F"/>
    <w:rsid w:val="00D44A58"/>
    <w:rsid w:val="00D50BC4"/>
    <w:rsid w:val="00D517C1"/>
    <w:rsid w:val="00D57BCE"/>
    <w:rsid w:val="00D63C96"/>
    <w:rsid w:val="00D64130"/>
    <w:rsid w:val="00D66AD7"/>
    <w:rsid w:val="00D72376"/>
    <w:rsid w:val="00D81FD2"/>
    <w:rsid w:val="00D8320C"/>
    <w:rsid w:val="00D852A9"/>
    <w:rsid w:val="00D85DE7"/>
    <w:rsid w:val="00D86F88"/>
    <w:rsid w:val="00D945B2"/>
    <w:rsid w:val="00DA3FC0"/>
    <w:rsid w:val="00DA52A0"/>
    <w:rsid w:val="00DB0784"/>
    <w:rsid w:val="00DB1994"/>
    <w:rsid w:val="00DB3988"/>
    <w:rsid w:val="00DB4D85"/>
    <w:rsid w:val="00DB5AAD"/>
    <w:rsid w:val="00DB6880"/>
    <w:rsid w:val="00DD15CA"/>
    <w:rsid w:val="00DD336C"/>
    <w:rsid w:val="00DE1A28"/>
    <w:rsid w:val="00DE21C4"/>
    <w:rsid w:val="00DE6E14"/>
    <w:rsid w:val="00DF68AE"/>
    <w:rsid w:val="00DF7272"/>
    <w:rsid w:val="00E01746"/>
    <w:rsid w:val="00E11FC0"/>
    <w:rsid w:val="00E13770"/>
    <w:rsid w:val="00E16B9D"/>
    <w:rsid w:val="00E20338"/>
    <w:rsid w:val="00E22045"/>
    <w:rsid w:val="00E2621E"/>
    <w:rsid w:val="00E34890"/>
    <w:rsid w:val="00E41DB9"/>
    <w:rsid w:val="00E53500"/>
    <w:rsid w:val="00E53523"/>
    <w:rsid w:val="00E54731"/>
    <w:rsid w:val="00E551E6"/>
    <w:rsid w:val="00E568A2"/>
    <w:rsid w:val="00E62AA0"/>
    <w:rsid w:val="00E76078"/>
    <w:rsid w:val="00E77772"/>
    <w:rsid w:val="00E800CA"/>
    <w:rsid w:val="00E81BB0"/>
    <w:rsid w:val="00E859FD"/>
    <w:rsid w:val="00E876C9"/>
    <w:rsid w:val="00E90F7B"/>
    <w:rsid w:val="00E95892"/>
    <w:rsid w:val="00EA5DD4"/>
    <w:rsid w:val="00EA7142"/>
    <w:rsid w:val="00EB2962"/>
    <w:rsid w:val="00EB3403"/>
    <w:rsid w:val="00EB4A8A"/>
    <w:rsid w:val="00EC002E"/>
    <w:rsid w:val="00EC1EC2"/>
    <w:rsid w:val="00EC32CB"/>
    <w:rsid w:val="00ED2B33"/>
    <w:rsid w:val="00ED32B5"/>
    <w:rsid w:val="00ED3D6E"/>
    <w:rsid w:val="00ED4E0A"/>
    <w:rsid w:val="00ED5938"/>
    <w:rsid w:val="00ED7370"/>
    <w:rsid w:val="00EE5F7C"/>
    <w:rsid w:val="00EF3693"/>
    <w:rsid w:val="00EF6B84"/>
    <w:rsid w:val="00F04360"/>
    <w:rsid w:val="00F12195"/>
    <w:rsid w:val="00F13670"/>
    <w:rsid w:val="00F156DE"/>
    <w:rsid w:val="00F21224"/>
    <w:rsid w:val="00F23FE1"/>
    <w:rsid w:val="00F27C43"/>
    <w:rsid w:val="00F41D04"/>
    <w:rsid w:val="00F52EA5"/>
    <w:rsid w:val="00F53957"/>
    <w:rsid w:val="00F53B41"/>
    <w:rsid w:val="00F54FDC"/>
    <w:rsid w:val="00F6309C"/>
    <w:rsid w:val="00F641A6"/>
    <w:rsid w:val="00F70711"/>
    <w:rsid w:val="00F71561"/>
    <w:rsid w:val="00F75BBF"/>
    <w:rsid w:val="00F776A5"/>
    <w:rsid w:val="00F81350"/>
    <w:rsid w:val="00F81781"/>
    <w:rsid w:val="00F819BB"/>
    <w:rsid w:val="00F8771C"/>
    <w:rsid w:val="00F923D0"/>
    <w:rsid w:val="00F924F9"/>
    <w:rsid w:val="00F92F9B"/>
    <w:rsid w:val="00F93FCC"/>
    <w:rsid w:val="00F94C9D"/>
    <w:rsid w:val="00F959D5"/>
    <w:rsid w:val="00FA3F64"/>
    <w:rsid w:val="00FA4C2B"/>
    <w:rsid w:val="00FA74AD"/>
    <w:rsid w:val="00FB1939"/>
    <w:rsid w:val="00FC4EF9"/>
    <w:rsid w:val="00FC7625"/>
    <w:rsid w:val="00FC77E7"/>
    <w:rsid w:val="00FD15E8"/>
    <w:rsid w:val="00FD30A5"/>
    <w:rsid w:val="00FE5BB2"/>
    <w:rsid w:val="00FE651D"/>
    <w:rsid w:val="00FF0971"/>
    <w:rsid w:val="00FF0D4A"/>
    <w:rsid w:val="00FF14C9"/>
    <w:rsid w:val="00FF2767"/>
    <w:rsid w:val="00FF50B7"/>
    <w:rsid w:val="00FF585F"/>
    <w:rsid w:val="00FF5F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E0CC30-E13C-418A-8FF6-3889AE41B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7D34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C4EF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505D9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C4EF9"/>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A327B1"/>
    <w:rPr>
      <w:color w:val="0563C1" w:themeColor="hyperlink"/>
      <w:u w:val="single"/>
    </w:rPr>
  </w:style>
  <w:style w:type="table" w:styleId="Tablaconcuadrcula">
    <w:name w:val="Table Grid"/>
    <w:basedOn w:val="Tablanormal"/>
    <w:uiPriority w:val="39"/>
    <w:rsid w:val="00CD7B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7D3419"/>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rsid w:val="00505D95"/>
    <w:rPr>
      <w:rFonts w:asciiTheme="majorHAnsi" w:eastAsiaTheme="majorEastAsia" w:hAnsiTheme="majorHAnsi" w:cstheme="majorBidi"/>
      <w:color w:val="1F4D78" w:themeColor="accent1" w:themeShade="7F"/>
      <w:sz w:val="24"/>
      <w:szCs w:val="24"/>
    </w:rPr>
  </w:style>
  <w:style w:type="paragraph" w:styleId="Prrafodelista">
    <w:name w:val="List Paragraph"/>
    <w:basedOn w:val="Normal"/>
    <w:uiPriority w:val="34"/>
    <w:qFormat/>
    <w:rsid w:val="0032080D"/>
    <w:pPr>
      <w:ind w:left="720"/>
      <w:contextualSpacing/>
    </w:pPr>
  </w:style>
  <w:style w:type="paragraph" w:styleId="Sinespaciado">
    <w:name w:val="No Spacing"/>
    <w:uiPriority w:val="1"/>
    <w:qFormat/>
    <w:rsid w:val="00301F34"/>
    <w:pPr>
      <w:spacing w:after="0" w:line="240" w:lineRule="auto"/>
    </w:pPr>
  </w:style>
  <w:style w:type="paragraph" w:styleId="Encabezado">
    <w:name w:val="header"/>
    <w:basedOn w:val="Normal"/>
    <w:link w:val="EncabezadoCar"/>
    <w:uiPriority w:val="99"/>
    <w:unhideWhenUsed/>
    <w:rsid w:val="0022157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1578"/>
  </w:style>
  <w:style w:type="paragraph" w:styleId="Piedepgina">
    <w:name w:val="footer"/>
    <w:basedOn w:val="Normal"/>
    <w:link w:val="PiedepginaCar"/>
    <w:uiPriority w:val="99"/>
    <w:unhideWhenUsed/>
    <w:rsid w:val="0022157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15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84871">
      <w:bodyDiv w:val="1"/>
      <w:marLeft w:val="0"/>
      <w:marRight w:val="0"/>
      <w:marTop w:val="0"/>
      <w:marBottom w:val="0"/>
      <w:divBdr>
        <w:top w:val="none" w:sz="0" w:space="0" w:color="auto"/>
        <w:left w:val="none" w:sz="0" w:space="0" w:color="auto"/>
        <w:bottom w:val="none" w:sz="0" w:space="0" w:color="auto"/>
        <w:right w:val="none" w:sz="0" w:space="0" w:color="auto"/>
      </w:divBdr>
    </w:div>
    <w:div w:id="182861705">
      <w:bodyDiv w:val="1"/>
      <w:marLeft w:val="0"/>
      <w:marRight w:val="0"/>
      <w:marTop w:val="0"/>
      <w:marBottom w:val="0"/>
      <w:divBdr>
        <w:top w:val="none" w:sz="0" w:space="0" w:color="auto"/>
        <w:left w:val="none" w:sz="0" w:space="0" w:color="auto"/>
        <w:bottom w:val="none" w:sz="0" w:space="0" w:color="auto"/>
        <w:right w:val="none" w:sz="0" w:space="0" w:color="auto"/>
      </w:divBdr>
    </w:div>
    <w:div w:id="298656057">
      <w:bodyDiv w:val="1"/>
      <w:marLeft w:val="0"/>
      <w:marRight w:val="0"/>
      <w:marTop w:val="0"/>
      <w:marBottom w:val="0"/>
      <w:divBdr>
        <w:top w:val="none" w:sz="0" w:space="0" w:color="auto"/>
        <w:left w:val="none" w:sz="0" w:space="0" w:color="auto"/>
        <w:bottom w:val="none" w:sz="0" w:space="0" w:color="auto"/>
        <w:right w:val="none" w:sz="0" w:space="0" w:color="auto"/>
      </w:divBdr>
    </w:div>
    <w:div w:id="359278379">
      <w:bodyDiv w:val="1"/>
      <w:marLeft w:val="0"/>
      <w:marRight w:val="0"/>
      <w:marTop w:val="0"/>
      <w:marBottom w:val="0"/>
      <w:divBdr>
        <w:top w:val="none" w:sz="0" w:space="0" w:color="auto"/>
        <w:left w:val="none" w:sz="0" w:space="0" w:color="auto"/>
        <w:bottom w:val="none" w:sz="0" w:space="0" w:color="auto"/>
        <w:right w:val="none" w:sz="0" w:space="0" w:color="auto"/>
      </w:divBdr>
    </w:div>
    <w:div w:id="464740736">
      <w:bodyDiv w:val="1"/>
      <w:marLeft w:val="0"/>
      <w:marRight w:val="0"/>
      <w:marTop w:val="0"/>
      <w:marBottom w:val="0"/>
      <w:divBdr>
        <w:top w:val="none" w:sz="0" w:space="0" w:color="auto"/>
        <w:left w:val="none" w:sz="0" w:space="0" w:color="auto"/>
        <w:bottom w:val="none" w:sz="0" w:space="0" w:color="auto"/>
        <w:right w:val="none" w:sz="0" w:space="0" w:color="auto"/>
      </w:divBdr>
    </w:div>
    <w:div w:id="734280312">
      <w:bodyDiv w:val="1"/>
      <w:marLeft w:val="0"/>
      <w:marRight w:val="0"/>
      <w:marTop w:val="0"/>
      <w:marBottom w:val="0"/>
      <w:divBdr>
        <w:top w:val="none" w:sz="0" w:space="0" w:color="auto"/>
        <w:left w:val="none" w:sz="0" w:space="0" w:color="auto"/>
        <w:bottom w:val="none" w:sz="0" w:space="0" w:color="auto"/>
        <w:right w:val="none" w:sz="0" w:space="0" w:color="auto"/>
      </w:divBdr>
      <w:divsChild>
        <w:div w:id="363941729">
          <w:marLeft w:val="0"/>
          <w:marRight w:val="0"/>
          <w:marTop w:val="0"/>
          <w:marBottom w:val="0"/>
          <w:divBdr>
            <w:top w:val="none" w:sz="0" w:space="0" w:color="auto"/>
            <w:left w:val="none" w:sz="0" w:space="0" w:color="auto"/>
            <w:bottom w:val="none" w:sz="0" w:space="0" w:color="auto"/>
            <w:right w:val="none" w:sz="0" w:space="0" w:color="auto"/>
          </w:divBdr>
          <w:divsChild>
            <w:div w:id="1140541779">
              <w:marLeft w:val="0"/>
              <w:marRight w:val="0"/>
              <w:marTop w:val="0"/>
              <w:marBottom w:val="0"/>
              <w:divBdr>
                <w:top w:val="none" w:sz="0" w:space="0" w:color="auto"/>
                <w:left w:val="none" w:sz="0" w:space="0" w:color="auto"/>
                <w:bottom w:val="none" w:sz="0" w:space="0" w:color="auto"/>
                <w:right w:val="none" w:sz="0" w:space="0" w:color="auto"/>
              </w:divBdr>
              <w:divsChild>
                <w:div w:id="264654959">
                  <w:marLeft w:val="0"/>
                  <w:marRight w:val="0"/>
                  <w:marTop w:val="0"/>
                  <w:marBottom w:val="0"/>
                  <w:divBdr>
                    <w:top w:val="none" w:sz="0" w:space="0" w:color="auto"/>
                    <w:left w:val="none" w:sz="0" w:space="0" w:color="auto"/>
                    <w:bottom w:val="none" w:sz="0" w:space="0" w:color="auto"/>
                    <w:right w:val="none" w:sz="0" w:space="0" w:color="auto"/>
                  </w:divBdr>
                  <w:divsChild>
                    <w:div w:id="1148978570">
                      <w:marLeft w:val="0"/>
                      <w:marRight w:val="0"/>
                      <w:marTop w:val="0"/>
                      <w:marBottom w:val="0"/>
                      <w:divBdr>
                        <w:top w:val="none" w:sz="0" w:space="0" w:color="auto"/>
                        <w:left w:val="none" w:sz="0" w:space="0" w:color="auto"/>
                        <w:bottom w:val="none" w:sz="0" w:space="0" w:color="auto"/>
                        <w:right w:val="none" w:sz="0" w:space="0" w:color="auto"/>
                      </w:divBdr>
                      <w:divsChild>
                        <w:div w:id="1454054167">
                          <w:marLeft w:val="0"/>
                          <w:marRight w:val="0"/>
                          <w:marTop w:val="0"/>
                          <w:marBottom w:val="0"/>
                          <w:divBdr>
                            <w:top w:val="none" w:sz="0" w:space="0" w:color="auto"/>
                            <w:left w:val="none" w:sz="0" w:space="0" w:color="auto"/>
                            <w:bottom w:val="none" w:sz="0" w:space="0" w:color="auto"/>
                            <w:right w:val="none" w:sz="0" w:space="0" w:color="auto"/>
                          </w:divBdr>
                          <w:divsChild>
                            <w:div w:id="373119125">
                              <w:marLeft w:val="0"/>
                              <w:marRight w:val="0"/>
                              <w:marTop w:val="0"/>
                              <w:marBottom w:val="0"/>
                              <w:divBdr>
                                <w:top w:val="none" w:sz="0" w:space="0" w:color="auto"/>
                                <w:left w:val="none" w:sz="0" w:space="0" w:color="auto"/>
                                <w:bottom w:val="none" w:sz="0" w:space="0" w:color="auto"/>
                                <w:right w:val="none" w:sz="0" w:space="0" w:color="auto"/>
                              </w:divBdr>
                              <w:divsChild>
                                <w:div w:id="79521251">
                                  <w:marLeft w:val="0"/>
                                  <w:marRight w:val="0"/>
                                  <w:marTop w:val="0"/>
                                  <w:marBottom w:val="0"/>
                                  <w:divBdr>
                                    <w:top w:val="none" w:sz="0" w:space="0" w:color="auto"/>
                                    <w:left w:val="none" w:sz="0" w:space="0" w:color="auto"/>
                                    <w:bottom w:val="none" w:sz="0" w:space="0" w:color="auto"/>
                                    <w:right w:val="none" w:sz="0" w:space="0" w:color="auto"/>
                                  </w:divBdr>
                                </w:div>
                                <w:div w:id="1216042594">
                                  <w:marLeft w:val="0"/>
                                  <w:marRight w:val="0"/>
                                  <w:marTop w:val="0"/>
                                  <w:marBottom w:val="0"/>
                                  <w:divBdr>
                                    <w:top w:val="none" w:sz="0" w:space="0" w:color="auto"/>
                                    <w:left w:val="none" w:sz="0" w:space="0" w:color="auto"/>
                                    <w:bottom w:val="none" w:sz="0" w:space="0" w:color="auto"/>
                                    <w:right w:val="none" w:sz="0" w:space="0" w:color="auto"/>
                                  </w:divBdr>
                                  <w:divsChild>
                                    <w:div w:id="1433276931">
                                      <w:marLeft w:val="0"/>
                                      <w:marRight w:val="0"/>
                                      <w:marTop w:val="0"/>
                                      <w:marBottom w:val="0"/>
                                      <w:divBdr>
                                        <w:top w:val="none" w:sz="0" w:space="0" w:color="auto"/>
                                        <w:left w:val="none" w:sz="0" w:space="0" w:color="auto"/>
                                        <w:bottom w:val="none" w:sz="0" w:space="0" w:color="auto"/>
                                        <w:right w:val="none" w:sz="0" w:space="0" w:color="auto"/>
                                      </w:divBdr>
                                    </w:div>
                                    <w:div w:id="1498106994">
                                      <w:marLeft w:val="0"/>
                                      <w:marRight w:val="0"/>
                                      <w:marTop w:val="0"/>
                                      <w:marBottom w:val="0"/>
                                      <w:divBdr>
                                        <w:top w:val="none" w:sz="0" w:space="0" w:color="auto"/>
                                        <w:left w:val="none" w:sz="0" w:space="0" w:color="auto"/>
                                        <w:bottom w:val="none" w:sz="0" w:space="0" w:color="auto"/>
                                        <w:right w:val="none" w:sz="0" w:space="0" w:color="auto"/>
                                      </w:divBdr>
                                      <w:divsChild>
                                        <w:div w:id="946885737">
                                          <w:marLeft w:val="0"/>
                                          <w:marRight w:val="0"/>
                                          <w:marTop w:val="0"/>
                                          <w:marBottom w:val="0"/>
                                          <w:divBdr>
                                            <w:top w:val="none" w:sz="0" w:space="0" w:color="auto"/>
                                            <w:left w:val="none" w:sz="0" w:space="0" w:color="auto"/>
                                            <w:bottom w:val="none" w:sz="0" w:space="0" w:color="auto"/>
                                            <w:right w:val="none" w:sz="0" w:space="0" w:color="auto"/>
                                          </w:divBdr>
                                          <w:divsChild>
                                            <w:div w:id="17403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313216">
                              <w:marLeft w:val="0"/>
                              <w:marRight w:val="0"/>
                              <w:marTop w:val="0"/>
                              <w:marBottom w:val="0"/>
                              <w:divBdr>
                                <w:top w:val="none" w:sz="0" w:space="0" w:color="auto"/>
                                <w:left w:val="none" w:sz="0" w:space="0" w:color="auto"/>
                                <w:bottom w:val="none" w:sz="0" w:space="0" w:color="auto"/>
                                <w:right w:val="none" w:sz="0" w:space="0" w:color="auto"/>
                              </w:divBdr>
                              <w:divsChild>
                                <w:div w:id="1499080925">
                                  <w:marLeft w:val="0"/>
                                  <w:marRight w:val="0"/>
                                  <w:marTop w:val="0"/>
                                  <w:marBottom w:val="0"/>
                                  <w:divBdr>
                                    <w:top w:val="none" w:sz="0" w:space="0" w:color="auto"/>
                                    <w:left w:val="none" w:sz="0" w:space="0" w:color="auto"/>
                                    <w:bottom w:val="none" w:sz="0" w:space="0" w:color="auto"/>
                                    <w:right w:val="none" w:sz="0" w:space="0" w:color="auto"/>
                                  </w:divBdr>
                                  <w:divsChild>
                                    <w:div w:id="1727605825">
                                      <w:marLeft w:val="0"/>
                                      <w:marRight w:val="0"/>
                                      <w:marTop w:val="0"/>
                                      <w:marBottom w:val="0"/>
                                      <w:divBdr>
                                        <w:top w:val="none" w:sz="0" w:space="0" w:color="auto"/>
                                        <w:left w:val="none" w:sz="0" w:space="0" w:color="auto"/>
                                        <w:bottom w:val="none" w:sz="0" w:space="0" w:color="auto"/>
                                        <w:right w:val="none" w:sz="0" w:space="0" w:color="auto"/>
                                      </w:divBdr>
                                    </w:div>
                                    <w:div w:id="1537815264">
                                      <w:marLeft w:val="0"/>
                                      <w:marRight w:val="0"/>
                                      <w:marTop w:val="0"/>
                                      <w:marBottom w:val="0"/>
                                      <w:divBdr>
                                        <w:top w:val="none" w:sz="0" w:space="0" w:color="auto"/>
                                        <w:left w:val="none" w:sz="0" w:space="0" w:color="auto"/>
                                        <w:bottom w:val="none" w:sz="0" w:space="0" w:color="auto"/>
                                        <w:right w:val="none" w:sz="0" w:space="0" w:color="auto"/>
                                      </w:divBdr>
                                    </w:div>
                                  </w:divsChild>
                                </w:div>
                                <w:div w:id="13618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590277">
          <w:marLeft w:val="0"/>
          <w:marRight w:val="0"/>
          <w:marTop w:val="0"/>
          <w:marBottom w:val="0"/>
          <w:divBdr>
            <w:top w:val="none" w:sz="0" w:space="0" w:color="auto"/>
            <w:left w:val="none" w:sz="0" w:space="0" w:color="auto"/>
            <w:bottom w:val="none" w:sz="0" w:space="0" w:color="auto"/>
            <w:right w:val="none" w:sz="0" w:space="0" w:color="auto"/>
          </w:divBdr>
          <w:divsChild>
            <w:div w:id="1260797238">
              <w:marLeft w:val="0"/>
              <w:marRight w:val="0"/>
              <w:marTop w:val="0"/>
              <w:marBottom w:val="0"/>
              <w:divBdr>
                <w:top w:val="none" w:sz="0" w:space="0" w:color="auto"/>
                <w:left w:val="none" w:sz="0" w:space="0" w:color="auto"/>
                <w:bottom w:val="none" w:sz="0" w:space="0" w:color="auto"/>
                <w:right w:val="none" w:sz="0" w:space="0" w:color="auto"/>
              </w:divBdr>
              <w:divsChild>
                <w:div w:id="855851190">
                  <w:marLeft w:val="0"/>
                  <w:marRight w:val="0"/>
                  <w:marTop w:val="0"/>
                  <w:marBottom w:val="0"/>
                  <w:divBdr>
                    <w:top w:val="none" w:sz="0" w:space="0" w:color="auto"/>
                    <w:left w:val="none" w:sz="0" w:space="0" w:color="auto"/>
                    <w:bottom w:val="none" w:sz="0" w:space="0" w:color="auto"/>
                    <w:right w:val="none" w:sz="0" w:space="0" w:color="auto"/>
                  </w:divBdr>
                  <w:divsChild>
                    <w:div w:id="1183864029">
                      <w:marLeft w:val="0"/>
                      <w:marRight w:val="0"/>
                      <w:marTop w:val="0"/>
                      <w:marBottom w:val="0"/>
                      <w:divBdr>
                        <w:top w:val="none" w:sz="0" w:space="0" w:color="auto"/>
                        <w:left w:val="none" w:sz="0" w:space="0" w:color="auto"/>
                        <w:bottom w:val="none" w:sz="0" w:space="0" w:color="auto"/>
                        <w:right w:val="none" w:sz="0" w:space="0" w:color="auto"/>
                      </w:divBdr>
                      <w:divsChild>
                        <w:div w:id="1220046958">
                          <w:marLeft w:val="0"/>
                          <w:marRight w:val="0"/>
                          <w:marTop w:val="0"/>
                          <w:marBottom w:val="0"/>
                          <w:divBdr>
                            <w:top w:val="none" w:sz="0" w:space="0" w:color="auto"/>
                            <w:left w:val="none" w:sz="0" w:space="0" w:color="auto"/>
                            <w:bottom w:val="none" w:sz="0" w:space="0" w:color="auto"/>
                            <w:right w:val="none" w:sz="0" w:space="0" w:color="auto"/>
                          </w:divBdr>
                          <w:divsChild>
                            <w:div w:id="1133982966">
                              <w:marLeft w:val="0"/>
                              <w:marRight w:val="0"/>
                              <w:marTop w:val="0"/>
                              <w:marBottom w:val="0"/>
                              <w:divBdr>
                                <w:top w:val="none" w:sz="0" w:space="0" w:color="auto"/>
                                <w:left w:val="none" w:sz="0" w:space="0" w:color="auto"/>
                                <w:bottom w:val="none" w:sz="0" w:space="0" w:color="auto"/>
                                <w:right w:val="none" w:sz="0" w:space="0" w:color="auto"/>
                              </w:divBdr>
                              <w:divsChild>
                                <w:div w:id="1760559419">
                                  <w:marLeft w:val="0"/>
                                  <w:marRight w:val="0"/>
                                  <w:marTop w:val="0"/>
                                  <w:marBottom w:val="0"/>
                                  <w:divBdr>
                                    <w:top w:val="none" w:sz="0" w:space="0" w:color="auto"/>
                                    <w:left w:val="none" w:sz="0" w:space="0" w:color="auto"/>
                                    <w:bottom w:val="none" w:sz="0" w:space="0" w:color="auto"/>
                                    <w:right w:val="none" w:sz="0" w:space="0" w:color="auto"/>
                                  </w:divBdr>
                                  <w:divsChild>
                                    <w:div w:id="1386107116">
                                      <w:marLeft w:val="0"/>
                                      <w:marRight w:val="0"/>
                                      <w:marTop w:val="0"/>
                                      <w:marBottom w:val="0"/>
                                      <w:divBdr>
                                        <w:top w:val="none" w:sz="0" w:space="0" w:color="auto"/>
                                        <w:left w:val="none" w:sz="0" w:space="0" w:color="auto"/>
                                        <w:bottom w:val="none" w:sz="0" w:space="0" w:color="auto"/>
                                        <w:right w:val="none" w:sz="0" w:space="0" w:color="auto"/>
                                      </w:divBdr>
                                    </w:div>
                                    <w:div w:id="211308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1634093">
                  <w:marLeft w:val="0"/>
                  <w:marRight w:val="0"/>
                  <w:marTop w:val="0"/>
                  <w:marBottom w:val="0"/>
                  <w:divBdr>
                    <w:top w:val="none" w:sz="0" w:space="0" w:color="auto"/>
                    <w:left w:val="none" w:sz="0" w:space="0" w:color="auto"/>
                    <w:bottom w:val="none" w:sz="0" w:space="0" w:color="auto"/>
                    <w:right w:val="none" w:sz="0" w:space="0" w:color="auto"/>
                  </w:divBdr>
                  <w:divsChild>
                    <w:div w:id="1071006033">
                      <w:marLeft w:val="0"/>
                      <w:marRight w:val="0"/>
                      <w:marTop w:val="0"/>
                      <w:marBottom w:val="0"/>
                      <w:divBdr>
                        <w:top w:val="none" w:sz="0" w:space="0" w:color="auto"/>
                        <w:left w:val="none" w:sz="0" w:space="0" w:color="auto"/>
                        <w:bottom w:val="none" w:sz="0" w:space="0" w:color="auto"/>
                        <w:right w:val="none" w:sz="0" w:space="0" w:color="auto"/>
                      </w:divBdr>
                      <w:divsChild>
                        <w:div w:id="1985503524">
                          <w:marLeft w:val="0"/>
                          <w:marRight w:val="0"/>
                          <w:marTop w:val="0"/>
                          <w:marBottom w:val="0"/>
                          <w:divBdr>
                            <w:top w:val="none" w:sz="0" w:space="0" w:color="auto"/>
                            <w:left w:val="none" w:sz="0" w:space="0" w:color="auto"/>
                            <w:bottom w:val="none" w:sz="0" w:space="0" w:color="auto"/>
                            <w:right w:val="none" w:sz="0" w:space="0" w:color="auto"/>
                          </w:divBdr>
                          <w:divsChild>
                            <w:div w:id="610011752">
                              <w:marLeft w:val="0"/>
                              <w:marRight w:val="0"/>
                              <w:marTop w:val="0"/>
                              <w:marBottom w:val="0"/>
                              <w:divBdr>
                                <w:top w:val="none" w:sz="0" w:space="0" w:color="auto"/>
                                <w:left w:val="none" w:sz="0" w:space="0" w:color="auto"/>
                                <w:bottom w:val="none" w:sz="0" w:space="0" w:color="auto"/>
                                <w:right w:val="none" w:sz="0" w:space="0" w:color="auto"/>
                              </w:divBdr>
                            </w:div>
                            <w:div w:id="1417242408">
                              <w:marLeft w:val="0"/>
                              <w:marRight w:val="0"/>
                              <w:marTop w:val="0"/>
                              <w:marBottom w:val="0"/>
                              <w:divBdr>
                                <w:top w:val="none" w:sz="0" w:space="0" w:color="auto"/>
                                <w:left w:val="none" w:sz="0" w:space="0" w:color="auto"/>
                                <w:bottom w:val="none" w:sz="0" w:space="0" w:color="auto"/>
                                <w:right w:val="none" w:sz="0" w:space="0" w:color="auto"/>
                              </w:divBdr>
                            </w:div>
                            <w:div w:id="143473620">
                              <w:marLeft w:val="0"/>
                              <w:marRight w:val="0"/>
                              <w:marTop w:val="0"/>
                              <w:marBottom w:val="0"/>
                              <w:divBdr>
                                <w:top w:val="none" w:sz="0" w:space="0" w:color="auto"/>
                                <w:left w:val="none" w:sz="0" w:space="0" w:color="auto"/>
                                <w:bottom w:val="none" w:sz="0" w:space="0" w:color="auto"/>
                                <w:right w:val="none" w:sz="0" w:space="0" w:color="auto"/>
                              </w:divBdr>
                            </w:div>
                            <w:div w:id="1208643543">
                              <w:marLeft w:val="0"/>
                              <w:marRight w:val="0"/>
                              <w:marTop w:val="0"/>
                              <w:marBottom w:val="0"/>
                              <w:divBdr>
                                <w:top w:val="none" w:sz="0" w:space="0" w:color="auto"/>
                                <w:left w:val="none" w:sz="0" w:space="0" w:color="auto"/>
                                <w:bottom w:val="none" w:sz="0" w:space="0" w:color="auto"/>
                                <w:right w:val="none" w:sz="0" w:space="0" w:color="auto"/>
                              </w:divBdr>
                            </w:div>
                            <w:div w:id="815099407">
                              <w:marLeft w:val="0"/>
                              <w:marRight w:val="0"/>
                              <w:marTop w:val="0"/>
                              <w:marBottom w:val="0"/>
                              <w:divBdr>
                                <w:top w:val="none" w:sz="0" w:space="0" w:color="auto"/>
                                <w:left w:val="none" w:sz="0" w:space="0" w:color="auto"/>
                                <w:bottom w:val="none" w:sz="0" w:space="0" w:color="auto"/>
                                <w:right w:val="none" w:sz="0" w:space="0" w:color="auto"/>
                              </w:divBdr>
                            </w:div>
                            <w:div w:id="1760372805">
                              <w:marLeft w:val="0"/>
                              <w:marRight w:val="0"/>
                              <w:marTop w:val="0"/>
                              <w:marBottom w:val="0"/>
                              <w:divBdr>
                                <w:top w:val="none" w:sz="0" w:space="0" w:color="auto"/>
                                <w:left w:val="none" w:sz="0" w:space="0" w:color="auto"/>
                                <w:bottom w:val="none" w:sz="0" w:space="0" w:color="auto"/>
                                <w:right w:val="none" w:sz="0" w:space="0" w:color="auto"/>
                              </w:divBdr>
                            </w:div>
                            <w:div w:id="4209823">
                              <w:marLeft w:val="0"/>
                              <w:marRight w:val="0"/>
                              <w:marTop w:val="0"/>
                              <w:marBottom w:val="0"/>
                              <w:divBdr>
                                <w:top w:val="none" w:sz="0" w:space="0" w:color="auto"/>
                                <w:left w:val="none" w:sz="0" w:space="0" w:color="auto"/>
                                <w:bottom w:val="none" w:sz="0" w:space="0" w:color="auto"/>
                                <w:right w:val="none" w:sz="0" w:space="0" w:color="auto"/>
                              </w:divBdr>
                            </w:div>
                            <w:div w:id="961501841">
                              <w:marLeft w:val="0"/>
                              <w:marRight w:val="0"/>
                              <w:marTop w:val="0"/>
                              <w:marBottom w:val="0"/>
                              <w:divBdr>
                                <w:top w:val="none" w:sz="0" w:space="0" w:color="auto"/>
                                <w:left w:val="none" w:sz="0" w:space="0" w:color="auto"/>
                                <w:bottom w:val="none" w:sz="0" w:space="0" w:color="auto"/>
                                <w:right w:val="none" w:sz="0" w:space="0" w:color="auto"/>
                              </w:divBdr>
                            </w:div>
                            <w:div w:id="271861101">
                              <w:marLeft w:val="0"/>
                              <w:marRight w:val="0"/>
                              <w:marTop w:val="0"/>
                              <w:marBottom w:val="0"/>
                              <w:divBdr>
                                <w:top w:val="none" w:sz="0" w:space="0" w:color="auto"/>
                                <w:left w:val="none" w:sz="0" w:space="0" w:color="auto"/>
                                <w:bottom w:val="none" w:sz="0" w:space="0" w:color="auto"/>
                                <w:right w:val="none" w:sz="0" w:space="0" w:color="auto"/>
                              </w:divBdr>
                            </w:div>
                          </w:divsChild>
                        </w:div>
                        <w:div w:id="488450262">
                          <w:marLeft w:val="0"/>
                          <w:marRight w:val="0"/>
                          <w:marTop w:val="0"/>
                          <w:marBottom w:val="0"/>
                          <w:divBdr>
                            <w:top w:val="none" w:sz="0" w:space="0" w:color="auto"/>
                            <w:left w:val="none" w:sz="0" w:space="0" w:color="auto"/>
                            <w:bottom w:val="none" w:sz="0" w:space="0" w:color="auto"/>
                            <w:right w:val="none" w:sz="0" w:space="0" w:color="auto"/>
                          </w:divBdr>
                          <w:divsChild>
                            <w:div w:id="126769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8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581050">
          <w:marLeft w:val="0"/>
          <w:marRight w:val="0"/>
          <w:marTop w:val="0"/>
          <w:marBottom w:val="0"/>
          <w:divBdr>
            <w:top w:val="none" w:sz="0" w:space="0" w:color="auto"/>
            <w:left w:val="none" w:sz="0" w:space="0" w:color="auto"/>
            <w:bottom w:val="none" w:sz="0" w:space="0" w:color="auto"/>
            <w:right w:val="none" w:sz="0" w:space="0" w:color="auto"/>
          </w:divBdr>
          <w:divsChild>
            <w:div w:id="550265263">
              <w:marLeft w:val="0"/>
              <w:marRight w:val="0"/>
              <w:marTop w:val="0"/>
              <w:marBottom w:val="0"/>
              <w:divBdr>
                <w:top w:val="none" w:sz="0" w:space="0" w:color="auto"/>
                <w:left w:val="none" w:sz="0" w:space="0" w:color="auto"/>
                <w:bottom w:val="none" w:sz="0" w:space="0" w:color="auto"/>
                <w:right w:val="none" w:sz="0" w:space="0" w:color="auto"/>
              </w:divBdr>
            </w:div>
          </w:divsChild>
        </w:div>
        <w:div w:id="129326124">
          <w:marLeft w:val="0"/>
          <w:marRight w:val="0"/>
          <w:marTop w:val="0"/>
          <w:marBottom w:val="0"/>
          <w:divBdr>
            <w:top w:val="none" w:sz="0" w:space="0" w:color="auto"/>
            <w:left w:val="none" w:sz="0" w:space="0" w:color="auto"/>
            <w:bottom w:val="none" w:sz="0" w:space="0" w:color="auto"/>
            <w:right w:val="none" w:sz="0" w:space="0" w:color="auto"/>
          </w:divBdr>
          <w:divsChild>
            <w:div w:id="1986659255">
              <w:marLeft w:val="0"/>
              <w:marRight w:val="0"/>
              <w:marTop w:val="0"/>
              <w:marBottom w:val="0"/>
              <w:divBdr>
                <w:top w:val="none" w:sz="0" w:space="0" w:color="auto"/>
                <w:left w:val="none" w:sz="0" w:space="0" w:color="auto"/>
                <w:bottom w:val="none" w:sz="0" w:space="0" w:color="auto"/>
                <w:right w:val="none" w:sz="0" w:space="0" w:color="auto"/>
              </w:divBdr>
              <w:divsChild>
                <w:div w:id="1887912147">
                  <w:marLeft w:val="0"/>
                  <w:marRight w:val="0"/>
                  <w:marTop w:val="0"/>
                  <w:marBottom w:val="0"/>
                  <w:divBdr>
                    <w:top w:val="none" w:sz="0" w:space="0" w:color="auto"/>
                    <w:left w:val="none" w:sz="0" w:space="0" w:color="auto"/>
                    <w:bottom w:val="none" w:sz="0" w:space="0" w:color="auto"/>
                    <w:right w:val="none" w:sz="0" w:space="0" w:color="auto"/>
                  </w:divBdr>
                </w:div>
              </w:divsChild>
            </w:div>
            <w:div w:id="1835607947">
              <w:marLeft w:val="0"/>
              <w:marRight w:val="0"/>
              <w:marTop w:val="0"/>
              <w:marBottom w:val="0"/>
              <w:divBdr>
                <w:top w:val="none" w:sz="0" w:space="0" w:color="auto"/>
                <w:left w:val="none" w:sz="0" w:space="0" w:color="auto"/>
                <w:bottom w:val="none" w:sz="0" w:space="0" w:color="auto"/>
                <w:right w:val="none" w:sz="0" w:space="0" w:color="auto"/>
              </w:divBdr>
              <w:divsChild>
                <w:div w:id="46803350">
                  <w:marLeft w:val="0"/>
                  <w:marRight w:val="0"/>
                  <w:marTop w:val="0"/>
                  <w:marBottom w:val="0"/>
                  <w:divBdr>
                    <w:top w:val="none" w:sz="0" w:space="0" w:color="auto"/>
                    <w:left w:val="none" w:sz="0" w:space="0" w:color="auto"/>
                    <w:bottom w:val="none" w:sz="0" w:space="0" w:color="auto"/>
                    <w:right w:val="none" w:sz="0" w:space="0" w:color="auto"/>
                  </w:divBdr>
                  <w:divsChild>
                    <w:div w:id="25115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705975">
      <w:bodyDiv w:val="1"/>
      <w:marLeft w:val="0"/>
      <w:marRight w:val="0"/>
      <w:marTop w:val="0"/>
      <w:marBottom w:val="0"/>
      <w:divBdr>
        <w:top w:val="none" w:sz="0" w:space="0" w:color="auto"/>
        <w:left w:val="none" w:sz="0" w:space="0" w:color="auto"/>
        <w:bottom w:val="none" w:sz="0" w:space="0" w:color="auto"/>
        <w:right w:val="none" w:sz="0" w:space="0" w:color="auto"/>
      </w:divBdr>
    </w:div>
    <w:div w:id="995062421">
      <w:bodyDiv w:val="1"/>
      <w:marLeft w:val="0"/>
      <w:marRight w:val="0"/>
      <w:marTop w:val="0"/>
      <w:marBottom w:val="0"/>
      <w:divBdr>
        <w:top w:val="none" w:sz="0" w:space="0" w:color="auto"/>
        <w:left w:val="none" w:sz="0" w:space="0" w:color="auto"/>
        <w:bottom w:val="none" w:sz="0" w:space="0" w:color="auto"/>
        <w:right w:val="none" w:sz="0" w:space="0" w:color="auto"/>
      </w:divBdr>
    </w:div>
    <w:div w:id="1001658667">
      <w:bodyDiv w:val="1"/>
      <w:marLeft w:val="0"/>
      <w:marRight w:val="0"/>
      <w:marTop w:val="0"/>
      <w:marBottom w:val="0"/>
      <w:divBdr>
        <w:top w:val="none" w:sz="0" w:space="0" w:color="auto"/>
        <w:left w:val="none" w:sz="0" w:space="0" w:color="auto"/>
        <w:bottom w:val="none" w:sz="0" w:space="0" w:color="auto"/>
        <w:right w:val="none" w:sz="0" w:space="0" w:color="auto"/>
      </w:divBdr>
    </w:div>
    <w:div w:id="1043139742">
      <w:bodyDiv w:val="1"/>
      <w:marLeft w:val="0"/>
      <w:marRight w:val="0"/>
      <w:marTop w:val="0"/>
      <w:marBottom w:val="0"/>
      <w:divBdr>
        <w:top w:val="none" w:sz="0" w:space="0" w:color="auto"/>
        <w:left w:val="none" w:sz="0" w:space="0" w:color="auto"/>
        <w:bottom w:val="none" w:sz="0" w:space="0" w:color="auto"/>
        <w:right w:val="none" w:sz="0" w:space="0" w:color="auto"/>
      </w:divBdr>
    </w:div>
    <w:div w:id="1285236332">
      <w:bodyDiv w:val="1"/>
      <w:marLeft w:val="0"/>
      <w:marRight w:val="0"/>
      <w:marTop w:val="0"/>
      <w:marBottom w:val="0"/>
      <w:divBdr>
        <w:top w:val="none" w:sz="0" w:space="0" w:color="auto"/>
        <w:left w:val="none" w:sz="0" w:space="0" w:color="auto"/>
        <w:bottom w:val="none" w:sz="0" w:space="0" w:color="auto"/>
        <w:right w:val="none" w:sz="0" w:space="0" w:color="auto"/>
      </w:divBdr>
    </w:div>
    <w:div w:id="1342898219">
      <w:bodyDiv w:val="1"/>
      <w:marLeft w:val="0"/>
      <w:marRight w:val="0"/>
      <w:marTop w:val="0"/>
      <w:marBottom w:val="0"/>
      <w:divBdr>
        <w:top w:val="none" w:sz="0" w:space="0" w:color="auto"/>
        <w:left w:val="none" w:sz="0" w:space="0" w:color="auto"/>
        <w:bottom w:val="none" w:sz="0" w:space="0" w:color="auto"/>
        <w:right w:val="none" w:sz="0" w:space="0" w:color="auto"/>
      </w:divBdr>
    </w:div>
    <w:div w:id="1447045300">
      <w:bodyDiv w:val="1"/>
      <w:marLeft w:val="0"/>
      <w:marRight w:val="0"/>
      <w:marTop w:val="0"/>
      <w:marBottom w:val="0"/>
      <w:divBdr>
        <w:top w:val="none" w:sz="0" w:space="0" w:color="auto"/>
        <w:left w:val="none" w:sz="0" w:space="0" w:color="auto"/>
        <w:bottom w:val="none" w:sz="0" w:space="0" w:color="auto"/>
        <w:right w:val="none" w:sz="0" w:space="0" w:color="auto"/>
      </w:divBdr>
      <w:divsChild>
        <w:div w:id="378866800">
          <w:marLeft w:val="0"/>
          <w:marRight w:val="0"/>
          <w:marTop w:val="0"/>
          <w:marBottom w:val="0"/>
          <w:divBdr>
            <w:top w:val="none" w:sz="0" w:space="0" w:color="auto"/>
            <w:left w:val="none" w:sz="0" w:space="0" w:color="auto"/>
            <w:bottom w:val="none" w:sz="0" w:space="0" w:color="auto"/>
            <w:right w:val="none" w:sz="0" w:space="0" w:color="auto"/>
          </w:divBdr>
        </w:div>
        <w:div w:id="563418279">
          <w:marLeft w:val="0"/>
          <w:marRight w:val="0"/>
          <w:marTop w:val="0"/>
          <w:marBottom w:val="0"/>
          <w:divBdr>
            <w:top w:val="none" w:sz="0" w:space="0" w:color="auto"/>
            <w:left w:val="none" w:sz="0" w:space="0" w:color="auto"/>
            <w:bottom w:val="none" w:sz="0" w:space="0" w:color="auto"/>
            <w:right w:val="none" w:sz="0" w:space="0" w:color="auto"/>
          </w:divBdr>
        </w:div>
        <w:div w:id="1449591440">
          <w:marLeft w:val="0"/>
          <w:marRight w:val="0"/>
          <w:marTop w:val="0"/>
          <w:marBottom w:val="0"/>
          <w:divBdr>
            <w:top w:val="none" w:sz="0" w:space="0" w:color="auto"/>
            <w:left w:val="none" w:sz="0" w:space="0" w:color="auto"/>
            <w:bottom w:val="none" w:sz="0" w:space="0" w:color="auto"/>
            <w:right w:val="none" w:sz="0" w:space="0" w:color="auto"/>
          </w:divBdr>
        </w:div>
      </w:divsChild>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46616814">
      <w:bodyDiv w:val="1"/>
      <w:marLeft w:val="0"/>
      <w:marRight w:val="0"/>
      <w:marTop w:val="0"/>
      <w:marBottom w:val="0"/>
      <w:divBdr>
        <w:top w:val="none" w:sz="0" w:space="0" w:color="auto"/>
        <w:left w:val="none" w:sz="0" w:space="0" w:color="auto"/>
        <w:bottom w:val="none" w:sz="0" w:space="0" w:color="auto"/>
        <w:right w:val="none" w:sz="0" w:space="0" w:color="auto"/>
      </w:divBdr>
      <w:divsChild>
        <w:div w:id="2069374674">
          <w:marLeft w:val="0"/>
          <w:marRight w:val="0"/>
          <w:marTop w:val="0"/>
          <w:marBottom w:val="0"/>
          <w:divBdr>
            <w:top w:val="none" w:sz="0" w:space="0" w:color="auto"/>
            <w:left w:val="none" w:sz="0" w:space="0" w:color="auto"/>
            <w:bottom w:val="none" w:sz="0" w:space="0" w:color="auto"/>
            <w:right w:val="none" w:sz="0" w:space="0" w:color="auto"/>
          </w:divBdr>
        </w:div>
        <w:div w:id="1604678842">
          <w:marLeft w:val="0"/>
          <w:marRight w:val="0"/>
          <w:marTop w:val="0"/>
          <w:marBottom w:val="0"/>
          <w:divBdr>
            <w:top w:val="none" w:sz="0" w:space="0" w:color="auto"/>
            <w:left w:val="none" w:sz="0" w:space="0" w:color="auto"/>
            <w:bottom w:val="none" w:sz="0" w:space="0" w:color="auto"/>
            <w:right w:val="none" w:sz="0" w:space="0" w:color="auto"/>
          </w:divBdr>
        </w:div>
        <w:div w:id="772438974">
          <w:marLeft w:val="0"/>
          <w:marRight w:val="0"/>
          <w:marTop w:val="0"/>
          <w:marBottom w:val="0"/>
          <w:divBdr>
            <w:top w:val="none" w:sz="0" w:space="0" w:color="auto"/>
            <w:left w:val="none" w:sz="0" w:space="0" w:color="auto"/>
            <w:bottom w:val="none" w:sz="0" w:space="0" w:color="auto"/>
            <w:right w:val="none" w:sz="0" w:space="0" w:color="auto"/>
          </w:divBdr>
        </w:div>
        <w:div w:id="1718821672">
          <w:marLeft w:val="0"/>
          <w:marRight w:val="0"/>
          <w:marTop w:val="0"/>
          <w:marBottom w:val="0"/>
          <w:divBdr>
            <w:top w:val="none" w:sz="0" w:space="0" w:color="auto"/>
            <w:left w:val="none" w:sz="0" w:space="0" w:color="auto"/>
            <w:bottom w:val="none" w:sz="0" w:space="0" w:color="auto"/>
            <w:right w:val="none" w:sz="0" w:space="0" w:color="auto"/>
          </w:divBdr>
        </w:div>
        <w:div w:id="1396976821">
          <w:marLeft w:val="0"/>
          <w:marRight w:val="0"/>
          <w:marTop w:val="0"/>
          <w:marBottom w:val="0"/>
          <w:divBdr>
            <w:top w:val="none" w:sz="0" w:space="0" w:color="auto"/>
            <w:left w:val="none" w:sz="0" w:space="0" w:color="auto"/>
            <w:bottom w:val="none" w:sz="0" w:space="0" w:color="auto"/>
            <w:right w:val="none" w:sz="0" w:space="0" w:color="auto"/>
          </w:divBdr>
        </w:div>
        <w:div w:id="836919727">
          <w:marLeft w:val="0"/>
          <w:marRight w:val="0"/>
          <w:marTop w:val="0"/>
          <w:marBottom w:val="0"/>
          <w:divBdr>
            <w:top w:val="none" w:sz="0" w:space="0" w:color="auto"/>
            <w:left w:val="none" w:sz="0" w:space="0" w:color="auto"/>
            <w:bottom w:val="none" w:sz="0" w:space="0" w:color="auto"/>
            <w:right w:val="none" w:sz="0" w:space="0" w:color="auto"/>
          </w:divBdr>
        </w:div>
        <w:div w:id="619604475">
          <w:marLeft w:val="0"/>
          <w:marRight w:val="0"/>
          <w:marTop w:val="0"/>
          <w:marBottom w:val="0"/>
          <w:divBdr>
            <w:top w:val="none" w:sz="0" w:space="0" w:color="auto"/>
            <w:left w:val="none" w:sz="0" w:space="0" w:color="auto"/>
            <w:bottom w:val="none" w:sz="0" w:space="0" w:color="auto"/>
            <w:right w:val="none" w:sz="0" w:space="0" w:color="auto"/>
          </w:divBdr>
        </w:div>
      </w:divsChild>
    </w:div>
    <w:div w:id="1743526446">
      <w:bodyDiv w:val="1"/>
      <w:marLeft w:val="0"/>
      <w:marRight w:val="0"/>
      <w:marTop w:val="0"/>
      <w:marBottom w:val="0"/>
      <w:divBdr>
        <w:top w:val="none" w:sz="0" w:space="0" w:color="auto"/>
        <w:left w:val="none" w:sz="0" w:space="0" w:color="auto"/>
        <w:bottom w:val="none" w:sz="0" w:space="0" w:color="auto"/>
        <w:right w:val="none" w:sz="0" w:space="0" w:color="auto"/>
      </w:divBdr>
    </w:div>
    <w:div w:id="1754543544">
      <w:bodyDiv w:val="1"/>
      <w:marLeft w:val="0"/>
      <w:marRight w:val="0"/>
      <w:marTop w:val="0"/>
      <w:marBottom w:val="0"/>
      <w:divBdr>
        <w:top w:val="none" w:sz="0" w:space="0" w:color="auto"/>
        <w:left w:val="none" w:sz="0" w:space="0" w:color="auto"/>
        <w:bottom w:val="none" w:sz="0" w:space="0" w:color="auto"/>
        <w:right w:val="none" w:sz="0" w:space="0" w:color="auto"/>
      </w:divBdr>
    </w:div>
    <w:div w:id="1920365843">
      <w:bodyDiv w:val="1"/>
      <w:marLeft w:val="0"/>
      <w:marRight w:val="0"/>
      <w:marTop w:val="0"/>
      <w:marBottom w:val="0"/>
      <w:divBdr>
        <w:top w:val="none" w:sz="0" w:space="0" w:color="auto"/>
        <w:left w:val="none" w:sz="0" w:space="0" w:color="auto"/>
        <w:bottom w:val="none" w:sz="0" w:space="0" w:color="auto"/>
        <w:right w:val="none" w:sz="0" w:space="0" w:color="auto"/>
      </w:divBdr>
    </w:div>
    <w:div w:id="197768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lmontesilloc@uamex.mx" TargetMode="External"/><Relationship Id="rId13" Type="http://schemas.openxmlformats.org/officeDocument/2006/relationships/hyperlink" Target="http://www.fao.org/nr/water/aquastat/main/indexesp.stm" TargetMode="External"/><Relationship Id="rId18" Type="http://schemas.openxmlformats.org/officeDocument/2006/relationships/hyperlink" Target="http://www"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onapo.gob.mx/es/CONAPO/Proyecciones_Datos" TargetMode="External"/><Relationship Id="rId17" Type="http://schemas.openxmlformats.org/officeDocument/2006/relationships/hyperlink" Target="http://www.fao.org/nr/water/aquastat/main/indexesp.stm" TargetMode="External"/><Relationship Id="rId2" Type="http://schemas.openxmlformats.org/officeDocument/2006/relationships/numbering" Target="numbering.xml"/><Relationship Id="rId16" Type="http://schemas.openxmlformats.org/officeDocument/2006/relationships/hyperlink" Target="http://www.conapo.gob.mx/es/CONAPO/Proyecciones_Dato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chart" Target="charts/chart1.xml"/><Relationship Id="rId19" Type="http://schemas.openxmlformats.org/officeDocument/2006/relationships/hyperlink" Target="http://esa.un.org/Unpd/Wup/CD-ROM/Default.aspx" TargetMode="External"/><Relationship Id="rId4" Type="http://schemas.openxmlformats.org/officeDocument/2006/relationships/settings" Target="settings.xml"/><Relationship Id="rId9" Type="http://schemas.openxmlformats.org/officeDocument/2006/relationships/hyperlink" Target="mailto:jlmontesilloc@uamex.mx" TargetMode="External"/><Relationship Id="rId14" Type="http://schemas.openxmlformats.org/officeDocument/2006/relationships/image" Target="media/image1.jpe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UARIO\Desktop\Agua%20en%20M&#233;xico%20abril%202016\Poblaci&#243;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ART&#205;CULO-UNAM\Poblaci&#243;n.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Hoja1!$B$77</c:f>
              <c:strCache>
                <c:ptCount val="1"/>
                <c:pt idx="0">
                  <c:v>Miles de m3/hab/año</c:v>
                </c:pt>
              </c:strCache>
            </c:strRef>
          </c:tx>
          <c:spPr>
            <a:solidFill>
              <a:schemeClr val="accent1"/>
            </a:solidFill>
            <a:ln>
              <a:noFill/>
            </a:ln>
            <a:effectLst/>
          </c:spPr>
          <c:invertIfNegative val="0"/>
          <c:cat>
            <c:numRef>
              <c:f>Hoja1!$A$78:$A$98</c:f>
              <c:numCache>
                <c:formatCode>General</c:formatCode>
                <c:ptCount val="21"/>
                <c:pt idx="0">
                  <c:v>1950</c:v>
                </c:pt>
                <c:pt idx="1">
                  <c:v>1955</c:v>
                </c:pt>
                <c:pt idx="2">
                  <c:v>1960</c:v>
                </c:pt>
                <c:pt idx="3">
                  <c:v>1965</c:v>
                </c:pt>
                <c:pt idx="4">
                  <c:v>1970</c:v>
                </c:pt>
                <c:pt idx="5">
                  <c:v>1975</c:v>
                </c:pt>
                <c:pt idx="6">
                  <c:v>1980</c:v>
                </c:pt>
                <c:pt idx="7">
                  <c:v>1985</c:v>
                </c:pt>
                <c:pt idx="8">
                  <c:v>1990</c:v>
                </c:pt>
                <c:pt idx="9">
                  <c:v>1995</c:v>
                </c:pt>
                <c:pt idx="10">
                  <c:v>2000</c:v>
                </c:pt>
                <c:pt idx="11">
                  <c:v>2005</c:v>
                </c:pt>
                <c:pt idx="12">
                  <c:v>2010</c:v>
                </c:pt>
                <c:pt idx="13">
                  <c:v>2015</c:v>
                </c:pt>
                <c:pt idx="14">
                  <c:v>2020</c:v>
                </c:pt>
                <c:pt idx="15">
                  <c:v>2025</c:v>
                </c:pt>
                <c:pt idx="16">
                  <c:v>2030</c:v>
                </c:pt>
                <c:pt idx="17">
                  <c:v>2035</c:v>
                </c:pt>
                <c:pt idx="18">
                  <c:v>2040</c:v>
                </c:pt>
                <c:pt idx="19">
                  <c:v>2045</c:v>
                </c:pt>
                <c:pt idx="20">
                  <c:v>2050</c:v>
                </c:pt>
              </c:numCache>
            </c:numRef>
          </c:cat>
          <c:val>
            <c:numRef>
              <c:f>Hoja1!$B$78:$B$98</c:f>
              <c:numCache>
                <c:formatCode>0</c:formatCode>
                <c:ptCount val="21"/>
                <c:pt idx="0">
                  <c:v>4225.3102904094139</c:v>
                </c:pt>
                <c:pt idx="1">
                  <c:v>3864.4274747243589</c:v>
                </c:pt>
                <c:pt idx="2">
                  <c:v>3526.8306079009176</c:v>
                </c:pt>
                <c:pt idx="3">
                  <c:v>3205.7100941329277</c:v>
                </c:pt>
                <c:pt idx="4">
                  <c:v>2891.2760252635139</c:v>
                </c:pt>
                <c:pt idx="5">
                  <c:v>2621.5051756070961</c:v>
                </c:pt>
                <c:pt idx="6">
                  <c:v>2398.7598248524573</c:v>
                </c:pt>
                <c:pt idx="7">
                  <c:v>2194.2996157991547</c:v>
                </c:pt>
                <c:pt idx="8">
                  <c:v>2005.7446065143754</c:v>
                </c:pt>
                <c:pt idx="9">
                  <c:v>1858.6783080353241</c:v>
                </c:pt>
                <c:pt idx="10">
                  <c:v>1741.632260064951</c:v>
                </c:pt>
                <c:pt idx="11">
                  <c:v>1638.3242798884571</c:v>
                </c:pt>
                <c:pt idx="12">
                  <c:v>1543.0765785115864</c:v>
                </c:pt>
                <c:pt idx="13">
                  <c:v>1456.9989932806191</c:v>
                </c:pt>
                <c:pt idx="14">
                  <c:v>1382.9917235872256</c:v>
                </c:pt>
                <c:pt idx="15">
                  <c:v>1320.259152909792</c:v>
                </c:pt>
                <c:pt idx="16">
                  <c:v>1266.7394426806991</c:v>
                </c:pt>
                <c:pt idx="17">
                  <c:v>1220.5941203738068</c:v>
                </c:pt>
                <c:pt idx="18">
                  <c:v>1180.724589755127</c:v>
                </c:pt>
                <c:pt idx="19">
                  <c:v>1146.5081466944291</c:v>
                </c:pt>
                <c:pt idx="20">
                  <c:v>1117.3972837242807</c:v>
                </c:pt>
              </c:numCache>
            </c:numRef>
          </c:val>
        </c:ser>
        <c:dLbls>
          <c:showLegendKey val="0"/>
          <c:showVal val="0"/>
          <c:showCatName val="0"/>
          <c:showSerName val="0"/>
          <c:showPercent val="0"/>
          <c:showBubbleSize val="0"/>
        </c:dLbls>
        <c:gapWidth val="219"/>
        <c:overlap val="-27"/>
        <c:axId val="-573290240"/>
        <c:axId val="-573293504"/>
      </c:barChart>
      <c:catAx>
        <c:axId val="-5732902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a:t>Año</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spc="-100" baseline="0">
                <a:solidFill>
                  <a:schemeClr val="tx1">
                    <a:lumMod val="65000"/>
                    <a:lumOff val="35000"/>
                  </a:schemeClr>
                </a:solidFill>
                <a:latin typeface="Times New Roman" panose="02020603050405020304" pitchFamily="18" charset="0"/>
                <a:ea typeface="+mn-ea"/>
                <a:cs typeface="+mn-cs"/>
              </a:defRPr>
            </a:pPr>
            <a:endParaRPr lang="es-MX"/>
          </a:p>
        </c:txPr>
        <c:crossAx val="-573293504"/>
        <c:crosses val="autoZero"/>
        <c:auto val="1"/>
        <c:lblAlgn val="ctr"/>
        <c:lblOffset val="100"/>
        <c:noMultiLvlLbl val="0"/>
      </c:catAx>
      <c:valAx>
        <c:axId val="-5732935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r>
                  <a:rPr lang="es-MX" sz="900">
                    <a:latin typeface="Times New Roman" panose="02020603050405020304" pitchFamily="18" charset="0"/>
                  </a:rPr>
                  <a:t>Miles de m</a:t>
                </a:r>
                <a:r>
                  <a:rPr lang="es-MX" sz="900" baseline="30000">
                    <a:latin typeface="Times New Roman" panose="02020603050405020304" pitchFamily="18" charset="0"/>
                  </a:rPr>
                  <a:t>3</a:t>
                </a:r>
                <a:r>
                  <a:rPr lang="es-MX" sz="900">
                    <a:latin typeface="Times New Roman" panose="02020603050405020304" pitchFamily="18" charset="0"/>
                  </a:rPr>
                  <a:t>/habitante/año</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s-MX"/>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s-MX"/>
          </a:p>
        </c:txPr>
        <c:crossAx val="-5732902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Hoja4!$B$15</c:f>
              <c:strCache>
                <c:ptCount val="1"/>
                <c:pt idx="0">
                  <c:v>Agua renovable anual per cápita (m3/hab/año), 2014</c:v>
                </c:pt>
              </c:strCache>
            </c:strRef>
          </c:tx>
          <c:spPr>
            <a:solidFill>
              <a:schemeClr val="accent1"/>
            </a:solidFill>
            <a:ln>
              <a:noFill/>
            </a:ln>
            <a:effectLst/>
          </c:spPr>
          <c:invertIfNegative val="0"/>
          <c:cat>
            <c:numRef>
              <c:f>Hoja4!$A$16:$A$24</c:f>
              <c:numCache>
                <c:formatCode>General</c:formatCode>
                <c:ptCount val="9"/>
                <c:pt idx="0">
                  <c:v>2010</c:v>
                </c:pt>
                <c:pt idx="1">
                  <c:v>2015</c:v>
                </c:pt>
                <c:pt idx="2">
                  <c:v>2020</c:v>
                </c:pt>
                <c:pt idx="3">
                  <c:v>2025</c:v>
                </c:pt>
                <c:pt idx="4">
                  <c:v>2030</c:v>
                </c:pt>
                <c:pt idx="5">
                  <c:v>2035</c:v>
                </c:pt>
                <c:pt idx="6">
                  <c:v>2040</c:v>
                </c:pt>
                <c:pt idx="7">
                  <c:v>2045</c:v>
                </c:pt>
                <c:pt idx="8">
                  <c:v>2050</c:v>
                </c:pt>
              </c:numCache>
            </c:numRef>
          </c:cat>
          <c:val>
            <c:numRef>
              <c:f>Hoja4!$B$16:$B$24</c:f>
              <c:numCache>
                <c:formatCode>0</c:formatCode>
                <c:ptCount val="9"/>
                <c:pt idx="0">
                  <c:v>3914.5580120128193</c:v>
                </c:pt>
                <c:pt idx="1">
                  <c:v>3696.1859929063562</c:v>
                </c:pt>
                <c:pt idx="2">
                  <c:v>3519.1928597834722</c:v>
                </c:pt>
                <c:pt idx="3">
                  <c:v>3373.4072134618382</c:v>
                </c:pt>
                <c:pt idx="4">
                  <c:v>3253.2415943949013</c:v>
                </c:pt>
                <c:pt idx="5">
                  <c:v>3155.1193494805007</c:v>
                </c:pt>
                <c:pt idx="6">
                  <c:v>3075.7305563111922</c:v>
                </c:pt>
                <c:pt idx="7">
                  <c:v>3012.8453575652775</c:v>
                </c:pt>
                <c:pt idx="8">
                  <c:v>2965.177430059633</c:v>
                </c:pt>
              </c:numCache>
            </c:numRef>
          </c:val>
        </c:ser>
        <c:dLbls>
          <c:showLegendKey val="0"/>
          <c:showVal val="0"/>
          <c:showCatName val="0"/>
          <c:showSerName val="0"/>
          <c:showPercent val="0"/>
          <c:showBubbleSize val="0"/>
        </c:dLbls>
        <c:gapWidth val="219"/>
        <c:overlap val="-27"/>
        <c:axId val="-573287520"/>
        <c:axId val="-573294048"/>
      </c:barChart>
      <c:catAx>
        <c:axId val="-573287520"/>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s-MX" sz="900">
                    <a:latin typeface="Times New Roman" panose="02020603050405020304" pitchFamily="18" charset="0"/>
                    <a:cs typeface="Times New Roman" panose="02020603050405020304" pitchFamily="18" charset="0"/>
                  </a:rPr>
                  <a:t>Año</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crossAx val="-573294048"/>
        <c:crosses val="autoZero"/>
        <c:auto val="1"/>
        <c:lblAlgn val="ctr"/>
        <c:lblOffset val="100"/>
        <c:noMultiLvlLbl val="0"/>
      </c:catAx>
      <c:valAx>
        <c:axId val="-573294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s-MX" sz="900">
                    <a:latin typeface="Times New Roman" panose="02020603050405020304" pitchFamily="18" charset="0"/>
                    <a:cs typeface="Times New Roman" panose="02020603050405020304" pitchFamily="18" charset="0"/>
                  </a:rPr>
                  <a:t>m</a:t>
                </a:r>
                <a:r>
                  <a:rPr lang="es-MX" sz="900" baseline="30000">
                    <a:latin typeface="Times New Roman" panose="02020603050405020304" pitchFamily="18" charset="0"/>
                    <a:cs typeface="Times New Roman" panose="02020603050405020304" pitchFamily="18" charset="0"/>
                  </a:rPr>
                  <a:t>3</a:t>
                </a:r>
                <a:r>
                  <a:rPr lang="es-MX" sz="900">
                    <a:latin typeface="Times New Roman" panose="02020603050405020304" pitchFamily="18" charset="0"/>
                    <a:cs typeface="Times New Roman" panose="02020603050405020304" pitchFamily="18" charset="0"/>
                  </a:rPr>
                  <a:t>/habitante/año</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crossAx val="-5732875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89962-82FD-407B-AE7D-7C6D700C3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16</Pages>
  <Words>4020</Words>
  <Characters>22116</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23</cp:revision>
  <cp:lastPrinted>2016-09-22T18:15:00Z</cp:lastPrinted>
  <dcterms:created xsi:type="dcterms:W3CDTF">2016-09-24T02:45:00Z</dcterms:created>
  <dcterms:modified xsi:type="dcterms:W3CDTF">2017-02-01T19:14:00Z</dcterms:modified>
</cp:coreProperties>
</file>