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6B82" w:rsidRPr="00203221" w:rsidRDefault="00FC1FE0" w:rsidP="009574FA">
      <w:pPr>
        <w:pStyle w:val="Normal1"/>
        <w:spacing w:line="360" w:lineRule="auto"/>
        <w:jc w:val="center"/>
        <w:rPr>
          <w:rFonts w:ascii="Times New Roman" w:hAnsi="Times New Roman" w:cs="Times New Roman"/>
          <w:b/>
          <w:color w:val="auto"/>
          <w:sz w:val="24"/>
          <w:szCs w:val="24"/>
        </w:rPr>
      </w:pPr>
      <w:r w:rsidRPr="00203221">
        <w:rPr>
          <w:rFonts w:ascii="Times New Roman" w:hAnsi="Times New Roman" w:cs="Times New Roman"/>
          <w:b/>
          <w:color w:val="auto"/>
          <w:sz w:val="24"/>
          <w:szCs w:val="24"/>
        </w:rPr>
        <w:t>Comunicación</w:t>
      </w:r>
      <w:r w:rsidR="00752B37" w:rsidRPr="00203221">
        <w:rPr>
          <w:rFonts w:ascii="Times New Roman" w:hAnsi="Times New Roman" w:cs="Times New Roman"/>
          <w:b/>
          <w:color w:val="auto"/>
          <w:sz w:val="24"/>
          <w:szCs w:val="24"/>
        </w:rPr>
        <w:t xml:space="preserve"> y colaboración de los profesores universitarios en medios digitales,</w:t>
      </w:r>
    </w:p>
    <w:p w:rsidR="00FC1FE0" w:rsidRDefault="00FC1FE0" w:rsidP="009574FA">
      <w:pPr>
        <w:pStyle w:val="Normal1"/>
        <w:spacing w:line="360" w:lineRule="auto"/>
        <w:jc w:val="center"/>
        <w:rPr>
          <w:rFonts w:ascii="Times New Roman" w:hAnsi="Times New Roman" w:cs="Times New Roman"/>
          <w:b/>
          <w:color w:val="auto"/>
          <w:sz w:val="24"/>
          <w:szCs w:val="24"/>
        </w:rPr>
      </w:pPr>
      <w:r w:rsidRPr="00203221">
        <w:rPr>
          <w:rFonts w:ascii="Times New Roman" w:hAnsi="Times New Roman" w:cs="Times New Roman"/>
          <w:b/>
          <w:color w:val="auto"/>
          <w:sz w:val="24"/>
          <w:szCs w:val="24"/>
        </w:rPr>
        <w:t>estudio de caso</w:t>
      </w:r>
      <w:r w:rsidR="003D6895" w:rsidRPr="00203221">
        <w:rPr>
          <w:rFonts w:ascii="Times New Roman" w:hAnsi="Times New Roman" w:cs="Times New Roman"/>
          <w:b/>
          <w:color w:val="auto"/>
          <w:sz w:val="24"/>
          <w:szCs w:val="24"/>
        </w:rPr>
        <w:t>:</w:t>
      </w:r>
      <w:r w:rsidRPr="00203221">
        <w:rPr>
          <w:rFonts w:ascii="Times New Roman" w:hAnsi="Times New Roman" w:cs="Times New Roman"/>
          <w:b/>
          <w:color w:val="auto"/>
          <w:sz w:val="24"/>
          <w:szCs w:val="24"/>
        </w:rPr>
        <w:t xml:space="preserve"> Universidad Veracruzana</w:t>
      </w:r>
    </w:p>
    <w:p w:rsidR="0079504F" w:rsidRDefault="0079504F" w:rsidP="009574FA">
      <w:pPr>
        <w:pStyle w:val="Normal1"/>
        <w:spacing w:line="360" w:lineRule="auto"/>
        <w:jc w:val="center"/>
        <w:rPr>
          <w:rFonts w:ascii="Times New Roman" w:hAnsi="Times New Roman" w:cs="Times New Roman"/>
          <w:b/>
          <w:color w:val="auto"/>
          <w:sz w:val="24"/>
          <w:szCs w:val="24"/>
        </w:rPr>
      </w:pPr>
    </w:p>
    <w:p w:rsidR="003031A4" w:rsidRPr="00203221" w:rsidRDefault="00752B37" w:rsidP="009574FA">
      <w:pPr>
        <w:pStyle w:val="Normal1"/>
        <w:spacing w:line="360" w:lineRule="auto"/>
        <w:jc w:val="center"/>
        <w:rPr>
          <w:rFonts w:ascii="Times New Roman" w:hAnsi="Times New Roman" w:cs="Times New Roman"/>
          <w:b/>
          <w:color w:val="auto"/>
          <w:sz w:val="24"/>
          <w:szCs w:val="24"/>
        </w:rPr>
      </w:pPr>
      <w:r w:rsidRPr="00203221">
        <w:rPr>
          <w:rFonts w:ascii="Times New Roman" w:hAnsi="Times New Roman" w:cs="Times New Roman"/>
          <w:b/>
          <w:color w:val="auto"/>
          <w:sz w:val="24"/>
          <w:szCs w:val="24"/>
        </w:rPr>
        <w:t>Digital comunication y colaboration of university professors, case of study: University of Veracruz</w:t>
      </w:r>
    </w:p>
    <w:p w:rsidR="00752B37" w:rsidRDefault="00752B37" w:rsidP="009574FA">
      <w:pPr>
        <w:pStyle w:val="Normal1"/>
        <w:spacing w:line="360" w:lineRule="auto"/>
        <w:jc w:val="center"/>
        <w:rPr>
          <w:rFonts w:ascii="Times New Roman" w:hAnsi="Times New Roman" w:cs="Times New Roman"/>
          <w:b/>
          <w:color w:val="auto"/>
          <w:sz w:val="24"/>
          <w:szCs w:val="24"/>
        </w:rPr>
      </w:pPr>
    </w:p>
    <w:p w:rsidR="0079504F" w:rsidRPr="00203221" w:rsidRDefault="0079504F" w:rsidP="009574FA">
      <w:pPr>
        <w:pStyle w:val="Normal1"/>
        <w:spacing w:line="360" w:lineRule="auto"/>
        <w:jc w:val="center"/>
        <w:rPr>
          <w:rFonts w:ascii="Times New Roman" w:hAnsi="Times New Roman" w:cs="Times New Roman"/>
          <w:b/>
          <w:color w:val="auto"/>
          <w:sz w:val="24"/>
          <w:szCs w:val="24"/>
        </w:rPr>
      </w:pPr>
    </w:p>
    <w:p w:rsidR="003031A4" w:rsidRDefault="003031A4" w:rsidP="009574FA">
      <w:pPr>
        <w:pStyle w:val="Normal1"/>
        <w:spacing w:line="360" w:lineRule="auto"/>
        <w:jc w:val="center"/>
        <w:rPr>
          <w:rFonts w:ascii="Times New Roman" w:hAnsi="Times New Roman" w:cs="Times New Roman"/>
          <w:b/>
          <w:color w:val="auto"/>
          <w:sz w:val="24"/>
          <w:szCs w:val="24"/>
        </w:rPr>
      </w:pPr>
      <w:r w:rsidRPr="00203221">
        <w:rPr>
          <w:rFonts w:ascii="Times New Roman" w:hAnsi="Times New Roman" w:cs="Times New Roman"/>
          <w:b/>
          <w:color w:val="auto"/>
          <w:sz w:val="24"/>
          <w:szCs w:val="24"/>
        </w:rPr>
        <w:t>Ana Teresa Morales Rodríguez</w:t>
      </w:r>
      <w:r w:rsidRPr="00203221">
        <w:rPr>
          <w:rStyle w:val="Refdenotaalpie"/>
          <w:rFonts w:ascii="Times New Roman" w:hAnsi="Times New Roman" w:cs="Times New Roman"/>
          <w:b/>
          <w:color w:val="auto"/>
          <w:sz w:val="24"/>
          <w:szCs w:val="24"/>
        </w:rPr>
        <w:footnoteReference w:id="2"/>
      </w:r>
    </w:p>
    <w:p w:rsidR="006E4BFC" w:rsidRPr="00203221" w:rsidRDefault="006E4BFC" w:rsidP="009574FA">
      <w:pPr>
        <w:pStyle w:val="Normal1"/>
        <w:spacing w:line="360" w:lineRule="auto"/>
        <w:jc w:val="center"/>
        <w:rPr>
          <w:rFonts w:ascii="Times New Roman" w:hAnsi="Times New Roman" w:cs="Times New Roman"/>
          <w:b/>
          <w:color w:val="auto"/>
          <w:sz w:val="24"/>
          <w:szCs w:val="24"/>
        </w:rPr>
      </w:pPr>
      <w:r>
        <w:rPr>
          <w:rFonts w:ascii="Times New Roman" w:hAnsi="Times New Roman" w:cs="Times New Roman"/>
          <w:b/>
          <w:color w:val="auto"/>
          <w:sz w:val="24"/>
          <w:szCs w:val="24"/>
        </w:rPr>
        <w:t>Alberto Ramírez Martinell</w:t>
      </w:r>
      <w:r>
        <w:rPr>
          <w:rStyle w:val="Refdenotaalpie"/>
          <w:rFonts w:ascii="Times New Roman" w:hAnsi="Times New Roman" w:cs="Times New Roman"/>
          <w:b/>
          <w:color w:val="auto"/>
          <w:sz w:val="24"/>
          <w:szCs w:val="24"/>
        </w:rPr>
        <w:footnoteReference w:id="3"/>
      </w:r>
    </w:p>
    <w:p w:rsidR="003031A4" w:rsidRPr="00203221" w:rsidRDefault="003031A4" w:rsidP="009574FA">
      <w:pPr>
        <w:pStyle w:val="Normal1"/>
        <w:spacing w:line="360" w:lineRule="auto"/>
        <w:jc w:val="center"/>
        <w:rPr>
          <w:rFonts w:ascii="Times New Roman" w:hAnsi="Times New Roman" w:cs="Times New Roman"/>
          <w:b/>
          <w:color w:val="auto"/>
          <w:sz w:val="24"/>
          <w:szCs w:val="24"/>
        </w:rPr>
      </w:pPr>
    </w:p>
    <w:p w:rsidR="00752B37" w:rsidRPr="00203221" w:rsidRDefault="00752B37" w:rsidP="009574FA">
      <w:pPr>
        <w:pStyle w:val="Normal1"/>
        <w:tabs>
          <w:tab w:val="left" w:pos="2340"/>
        </w:tabs>
        <w:spacing w:after="240" w:line="360" w:lineRule="auto"/>
        <w:jc w:val="both"/>
        <w:rPr>
          <w:rFonts w:ascii="Times New Roman" w:hAnsi="Times New Roman" w:cs="Times New Roman"/>
          <w:b/>
          <w:color w:val="auto"/>
          <w:sz w:val="24"/>
          <w:szCs w:val="24"/>
        </w:rPr>
      </w:pPr>
    </w:p>
    <w:p w:rsidR="00752B37" w:rsidRPr="00203221" w:rsidRDefault="00752B37" w:rsidP="009574FA">
      <w:pPr>
        <w:pStyle w:val="Normal1"/>
        <w:tabs>
          <w:tab w:val="left" w:pos="2340"/>
        </w:tabs>
        <w:spacing w:after="240" w:line="360" w:lineRule="auto"/>
        <w:jc w:val="both"/>
        <w:rPr>
          <w:rFonts w:ascii="Times New Roman" w:hAnsi="Times New Roman" w:cs="Times New Roman"/>
          <w:b/>
          <w:color w:val="auto"/>
          <w:sz w:val="24"/>
          <w:szCs w:val="24"/>
        </w:rPr>
      </w:pPr>
      <w:r w:rsidRPr="00203221">
        <w:rPr>
          <w:rFonts w:ascii="Times New Roman" w:hAnsi="Times New Roman" w:cs="Times New Roman"/>
          <w:b/>
          <w:color w:val="auto"/>
          <w:sz w:val="24"/>
          <w:szCs w:val="24"/>
        </w:rPr>
        <w:t>Abstract</w:t>
      </w:r>
    </w:p>
    <w:p w:rsidR="00752B37" w:rsidRPr="00203221" w:rsidRDefault="00752B37" w:rsidP="009574FA">
      <w:pPr>
        <w:pStyle w:val="Normal1"/>
        <w:tabs>
          <w:tab w:val="left" w:pos="2340"/>
        </w:tabs>
        <w:spacing w:after="240" w:line="360" w:lineRule="auto"/>
        <w:jc w:val="both"/>
        <w:rPr>
          <w:rFonts w:ascii="Times New Roman" w:hAnsi="Times New Roman" w:cs="Times New Roman"/>
          <w:color w:val="auto"/>
          <w:sz w:val="24"/>
          <w:szCs w:val="24"/>
        </w:rPr>
      </w:pPr>
      <w:r w:rsidRPr="00203221">
        <w:rPr>
          <w:rFonts w:ascii="Times New Roman" w:hAnsi="Times New Roman" w:cs="Times New Roman"/>
          <w:color w:val="auto"/>
          <w:sz w:val="24"/>
          <w:szCs w:val="24"/>
        </w:rPr>
        <w:t>En este artículo</w:t>
      </w:r>
      <w:r w:rsidR="009574FA">
        <w:rPr>
          <w:rFonts w:ascii="Times New Roman" w:hAnsi="Times New Roman" w:cs="Times New Roman"/>
          <w:color w:val="auto"/>
          <w:sz w:val="24"/>
          <w:szCs w:val="24"/>
        </w:rPr>
        <w:t xml:space="preserve"> se pone a discusión la importancia que tiene la comunicación y colaboración por parte de los profesores para la producción de conocimiento. Pues que un académico permanezca conectado, potencializa las posibilidades de pertenecer a redes académicas globales y le brinda la oportunidad de colaborar con colegas</w:t>
      </w:r>
      <w:r w:rsidR="0079504F">
        <w:rPr>
          <w:rFonts w:ascii="Times New Roman" w:hAnsi="Times New Roman" w:cs="Times New Roman"/>
          <w:color w:val="auto"/>
          <w:sz w:val="24"/>
          <w:szCs w:val="24"/>
        </w:rPr>
        <w:t xml:space="preserve"> para socializar, divulgar e incluso producir conocimiento. En este sentido es relevante conocer cuál es la frecuencia con que los profesores usan las tecnologías que tienen a su alcance, pues de no estarlas utilizando tendrían también escasas posibilidades de estar en red, y por ende ser parte de la llamada sociedad de la información y el conocimiento.</w:t>
      </w:r>
    </w:p>
    <w:p w:rsidR="00752B37" w:rsidRPr="00203221" w:rsidRDefault="00752B37" w:rsidP="009574FA">
      <w:pPr>
        <w:pStyle w:val="Normal1"/>
        <w:tabs>
          <w:tab w:val="left" w:pos="2340"/>
        </w:tabs>
        <w:spacing w:after="240" w:line="360" w:lineRule="auto"/>
        <w:jc w:val="both"/>
        <w:rPr>
          <w:rFonts w:ascii="Times New Roman" w:hAnsi="Times New Roman" w:cs="Times New Roman"/>
          <w:b/>
          <w:color w:val="auto"/>
          <w:sz w:val="24"/>
          <w:szCs w:val="24"/>
        </w:rPr>
      </w:pPr>
      <w:r w:rsidRPr="00203221">
        <w:rPr>
          <w:rFonts w:ascii="Times New Roman" w:hAnsi="Times New Roman" w:cs="Times New Roman"/>
          <w:b/>
          <w:color w:val="auto"/>
          <w:sz w:val="24"/>
          <w:szCs w:val="24"/>
        </w:rPr>
        <w:t>Keywords</w:t>
      </w:r>
    </w:p>
    <w:p w:rsidR="00752B37" w:rsidRPr="00203221" w:rsidRDefault="00752B37" w:rsidP="009574FA">
      <w:pPr>
        <w:pStyle w:val="Normal1"/>
        <w:tabs>
          <w:tab w:val="left" w:pos="2340"/>
        </w:tabs>
        <w:spacing w:after="240" w:line="360" w:lineRule="auto"/>
        <w:jc w:val="both"/>
        <w:rPr>
          <w:rFonts w:ascii="Times New Roman" w:hAnsi="Times New Roman" w:cs="Times New Roman"/>
          <w:color w:val="auto"/>
          <w:sz w:val="24"/>
          <w:szCs w:val="24"/>
        </w:rPr>
      </w:pPr>
      <w:r w:rsidRPr="00203221">
        <w:rPr>
          <w:rFonts w:ascii="Times New Roman" w:hAnsi="Times New Roman" w:cs="Times New Roman"/>
          <w:color w:val="auto"/>
          <w:sz w:val="24"/>
          <w:szCs w:val="24"/>
        </w:rPr>
        <w:t xml:space="preserve">Comunicación, colaboración, TIC, profesores universitarios, </w:t>
      </w:r>
      <w:r w:rsidR="006E4BFC">
        <w:rPr>
          <w:rFonts w:ascii="Times New Roman" w:hAnsi="Times New Roman" w:cs="Times New Roman"/>
          <w:color w:val="auto"/>
          <w:sz w:val="24"/>
          <w:szCs w:val="24"/>
        </w:rPr>
        <w:t>redes académicas</w:t>
      </w:r>
    </w:p>
    <w:p w:rsidR="00752B37" w:rsidRPr="00203221" w:rsidRDefault="00752B37" w:rsidP="009574FA">
      <w:pPr>
        <w:pStyle w:val="Normal1"/>
        <w:tabs>
          <w:tab w:val="left" w:pos="2340"/>
        </w:tabs>
        <w:spacing w:after="240" w:line="360" w:lineRule="auto"/>
        <w:jc w:val="both"/>
        <w:rPr>
          <w:rFonts w:ascii="Times New Roman" w:hAnsi="Times New Roman" w:cs="Times New Roman"/>
          <w:b/>
          <w:color w:val="auto"/>
          <w:sz w:val="24"/>
          <w:szCs w:val="24"/>
        </w:rPr>
      </w:pPr>
    </w:p>
    <w:p w:rsidR="00752B37" w:rsidRPr="00203221" w:rsidRDefault="00752B37" w:rsidP="009574FA">
      <w:pPr>
        <w:pStyle w:val="Normal1"/>
        <w:tabs>
          <w:tab w:val="left" w:pos="2340"/>
        </w:tabs>
        <w:spacing w:after="240" w:line="360" w:lineRule="auto"/>
        <w:jc w:val="both"/>
        <w:rPr>
          <w:rFonts w:ascii="Times New Roman" w:hAnsi="Times New Roman" w:cs="Times New Roman"/>
          <w:b/>
          <w:color w:val="auto"/>
          <w:sz w:val="24"/>
          <w:szCs w:val="24"/>
        </w:rPr>
      </w:pPr>
      <w:r w:rsidRPr="00203221">
        <w:rPr>
          <w:rFonts w:ascii="Times New Roman" w:hAnsi="Times New Roman" w:cs="Times New Roman"/>
          <w:b/>
          <w:color w:val="auto"/>
          <w:sz w:val="24"/>
          <w:szCs w:val="24"/>
        </w:rPr>
        <w:t>Introducción</w:t>
      </w:r>
    </w:p>
    <w:p w:rsidR="0000149C" w:rsidRPr="00203221" w:rsidRDefault="00752B37" w:rsidP="009574FA">
      <w:pPr>
        <w:pStyle w:val="Normal1"/>
        <w:tabs>
          <w:tab w:val="left" w:pos="2340"/>
        </w:tabs>
        <w:spacing w:after="240" w:line="360" w:lineRule="auto"/>
        <w:jc w:val="both"/>
        <w:rPr>
          <w:rFonts w:ascii="Times New Roman" w:hAnsi="Times New Roman" w:cs="Times New Roman"/>
          <w:sz w:val="24"/>
          <w:szCs w:val="24"/>
        </w:rPr>
      </w:pPr>
      <w:r w:rsidRPr="00203221">
        <w:rPr>
          <w:rFonts w:ascii="Times New Roman" w:hAnsi="Times New Roman" w:cs="Times New Roman"/>
          <w:color w:val="auto"/>
          <w:sz w:val="24"/>
          <w:szCs w:val="24"/>
        </w:rPr>
        <w:t>E</w:t>
      </w:r>
      <w:r w:rsidR="00FC1FE0" w:rsidRPr="00203221">
        <w:rPr>
          <w:rFonts w:ascii="Times New Roman" w:hAnsi="Times New Roman" w:cs="Times New Roman"/>
          <w:color w:val="auto"/>
          <w:sz w:val="24"/>
          <w:szCs w:val="24"/>
        </w:rPr>
        <w:t>stamos inmersos en la llamada Sociedad Red (Castells, 2002), o Sociedad de la Información y el Conocimiento (SIC)</w:t>
      </w:r>
      <w:r w:rsidR="00033D17" w:rsidRPr="00203221">
        <w:rPr>
          <w:rFonts w:ascii="Times New Roman" w:hAnsi="Times New Roman" w:cs="Times New Roman"/>
          <w:color w:val="auto"/>
          <w:sz w:val="24"/>
          <w:szCs w:val="24"/>
        </w:rPr>
        <w:t xml:space="preserve"> </w:t>
      </w:r>
      <w:r w:rsidR="00FC1FE0" w:rsidRPr="00203221">
        <w:rPr>
          <w:rFonts w:ascii="Times New Roman" w:hAnsi="Times New Roman" w:cs="Times New Roman"/>
          <w:color w:val="auto"/>
          <w:sz w:val="24"/>
          <w:szCs w:val="24"/>
        </w:rPr>
        <w:t>y dentro de este paradigma, las redes de información resultan fundamentales para la vinculación – en distintas escalas, espacios y entornos– de los individuos qu</w:t>
      </w:r>
      <w:r w:rsidR="00D459AA" w:rsidRPr="00203221">
        <w:rPr>
          <w:rFonts w:ascii="Times New Roman" w:hAnsi="Times New Roman" w:cs="Times New Roman"/>
          <w:color w:val="auto"/>
          <w:sz w:val="24"/>
          <w:szCs w:val="24"/>
        </w:rPr>
        <w:t xml:space="preserve">e componen a dichas sociedades (Crovi, 2009). </w:t>
      </w:r>
      <w:r w:rsidR="00B8660B" w:rsidRPr="00203221">
        <w:rPr>
          <w:rFonts w:ascii="Times New Roman" w:hAnsi="Times New Roman" w:cs="Times New Roman"/>
          <w:color w:val="auto"/>
          <w:sz w:val="24"/>
          <w:szCs w:val="24"/>
        </w:rPr>
        <w:t xml:space="preserve"> Y es que entre más vinculados estén los individuos, se propicia la producción de conocimiento (Gibbons, 1994).  </w:t>
      </w:r>
      <w:r w:rsidR="00B8660B" w:rsidRPr="00203221">
        <w:rPr>
          <w:rFonts w:ascii="Times New Roman" w:hAnsi="Times New Roman" w:cs="Times New Roman"/>
          <w:sz w:val="24"/>
          <w:szCs w:val="24"/>
        </w:rPr>
        <w:t>H</w:t>
      </w:r>
      <w:r w:rsidR="0000149C" w:rsidRPr="00203221">
        <w:rPr>
          <w:rFonts w:ascii="Times New Roman" w:hAnsi="Times New Roman" w:cs="Times New Roman"/>
          <w:sz w:val="24"/>
          <w:szCs w:val="24"/>
        </w:rPr>
        <w:t>ay elementos fundamentales para la producción de conocimiento, por ejemplo: los procesos comunicativos y de producción, la vinculación con el contexto de aplicación, la transdisciplinariedad y la difusión del conocimiento que están ligados con lo que se conoce como modo 2 de producción (Gibbons et al., 1994), el cual se considera capitalista pues al considerar al conocimiento como fuentes de poder y riqueza, se da pie a desigualdades entre quienes son capaces de producir conocimiento y quiénes no; es decir brechas digitales.</w:t>
      </w:r>
      <w:r w:rsidR="00B8660B" w:rsidRPr="00203221">
        <w:rPr>
          <w:rFonts w:ascii="Times New Roman" w:hAnsi="Times New Roman" w:cs="Times New Roman"/>
          <w:sz w:val="24"/>
          <w:szCs w:val="24"/>
        </w:rPr>
        <w:t xml:space="preserve"> </w:t>
      </w:r>
      <w:r w:rsidR="0000149C" w:rsidRPr="00203221">
        <w:rPr>
          <w:rFonts w:ascii="Times New Roman" w:hAnsi="Times New Roman" w:cs="Times New Roman"/>
          <w:sz w:val="24"/>
          <w:szCs w:val="24"/>
        </w:rPr>
        <w:t xml:space="preserve"> </w:t>
      </w:r>
    </w:p>
    <w:p w:rsidR="0000149C" w:rsidRPr="00203221" w:rsidRDefault="0000149C" w:rsidP="009574FA">
      <w:pPr>
        <w:spacing w:line="360" w:lineRule="auto"/>
        <w:jc w:val="both"/>
        <w:rPr>
          <w:rFonts w:ascii="Times New Roman" w:hAnsi="Times New Roman" w:cs="Times New Roman"/>
          <w:sz w:val="24"/>
          <w:szCs w:val="24"/>
        </w:rPr>
      </w:pPr>
      <w:r w:rsidRPr="00203221">
        <w:rPr>
          <w:rFonts w:ascii="Times New Roman" w:hAnsi="Times New Roman" w:cs="Times New Roman"/>
          <w:sz w:val="24"/>
          <w:szCs w:val="24"/>
        </w:rPr>
        <w:t xml:space="preserve">En la SIC intervienen dos elementos clave: la globalización y las Tecnologías de Información y Comunicación (TIC), entendiendo a estas últimas como el </w:t>
      </w:r>
      <w:r w:rsidRPr="00203221">
        <w:rPr>
          <w:rFonts w:ascii="Times New Roman" w:hAnsi="Times New Roman" w:cs="Times New Roman"/>
          <w:i/>
          <w:sz w:val="24"/>
          <w:szCs w:val="24"/>
        </w:rPr>
        <w:t>software</w:t>
      </w:r>
      <w:r w:rsidRPr="00203221">
        <w:rPr>
          <w:rFonts w:ascii="Times New Roman" w:hAnsi="Times New Roman" w:cs="Times New Roman"/>
          <w:sz w:val="24"/>
          <w:szCs w:val="24"/>
        </w:rPr>
        <w:t xml:space="preserve"> y </w:t>
      </w:r>
      <w:r w:rsidRPr="00203221">
        <w:rPr>
          <w:rFonts w:ascii="Times New Roman" w:hAnsi="Times New Roman" w:cs="Times New Roman"/>
          <w:i/>
          <w:sz w:val="24"/>
          <w:szCs w:val="24"/>
        </w:rPr>
        <w:t>hardware</w:t>
      </w:r>
      <w:r w:rsidRPr="00203221">
        <w:rPr>
          <w:rFonts w:ascii="Times New Roman" w:hAnsi="Times New Roman" w:cs="Times New Roman"/>
          <w:sz w:val="24"/>
          <w:szCs w:val="24"/>
        </w:rPr>
        <w:t xml:space="preserve"> que permiten editar, producir, almacenar, intercambiar y transmitir datos; y que integran medios de informática, telecomunicaciones y redes; y posibilitan la comunicación y la colaboración interpersonal y multidireccional (Cobo, 2009). Las TIC se han incorporado en distintos ámbitos sociales, fortaleciendo a la SIC como paradigma tecnológico ya que con "la llegada de Internet y el contexto globalizado bajo el que trabaja la sociedad, se ha propiciado una revolución digital en la que de diversas maneras y en distintas magnitudes las TIC logran modificar procesos, estructuras, organizaciones, la comunicación, incluso el desarrollo económico y social de los países" (Brunner, 2003, p.43).</w:t>
      </w:r>
    </w:p>
    <w:p w:rsidR="00B8660B" w:rsidRPr="00203221" w:rsidRDefault="00B8660B" w:rsidP="009574FA">
      <w:pPr>
        <w:pStyle w:val="Normal1"/>
        <w:tabs>
          <w:tab w:val="left" w:pos="2340"/>
        </w:tabs>
        <w:spacing w:after="240" w:line="360" w:lineRule="auto"/>
        <w:jc w:val="both"/>
        <w:rPr>
          <w:rFonts w:ascii="Times New Roman" w:hAnsi="Times New Roman" w:cs="Times New Roman"/>
          <w:color w:val="auto"/>
          <w:sz w:val="24"/>
          <w:szCs w:val="24"/>
        </w:rPr>
      </w:pPr>
      <w:r w:rsidRPr="00203221">
        <w:rPr>
          <w:rFonts w:ascii="Times New Roman" w:hAnsi="Times New Roman" w:cs="Times New Roman"/>
          <w:color w:val="auto"/>
          <w:sz w:val="24"/>
          <w:szCs w:val="24"/>
        </w:rPr>
        <w:t xml:space="preserve">En el contexto de la Educación Superior, se establecen redes sociales entre estudiantes y profesores, así como entre todos ellos. Estas redes pueden ser locales  (dentro de la mista institución) o globales (con estudiantes y colegas de otras instituciones nacionales e internacionales), por lo que los medios de comunicación digitales se convierten en un </w:t>
      </w:r>
      <w:r w:rsidRPr="00203221">
        <w:rPr>
          <w:rFonts w:ascii="Times New Roman" w:hAnsi="Times New Roman" w:cs="Times New Roman"/>
          <w:color w:val="auto"/>
          <w:sz w:val="24"/>
          <w:szCs w:val="24"/>
        </w:rPr>
        <w:lastRenderedPageBreak/>
        <w:t>elemento clave para ubicar a los actores de educación superior en un contexto glocal en el que se propicia la generación de conocimiento</w:t>
      </w:r>
      <w:r w:rsidRPr="00203221">
        <w:rPr>
          <w:rFonts w:ascii="Times New Roman" w:hAnsi="Times New Roman" w:cs="Times New Roman"/>
          <w:sz w:val="24"/>
          <w:szCs w:val="24"/>
        </w:rPr>
        <w:t xml:space="preserve"> (Toffler, 1979; Marquéz, 2001; Castells, 2002; Crovi, 2004),</w:t>
      </w:r>
      <w:r w:rsidRPr="00203221">
        <w:rPr>
          <w:rFonts w:ascii="Times New Roman" w:hAnsi="Times New Roman" w:cs="Times New Roman"/>
          <w:color w:val="auto"/>
          <w:sz w:val="24"/>
          <w:szCs w:val="24"/>
        </w:rPr>
        <w:t xml:space="preserve"> ya que según Berra (2012) las IES tienen un papel clave en el aprovechamiento de la información disponible a través de Internet, pues la información es materia prima en los procesos de investigación y enseñanza de los profesores universitarios.</w:t>
      </w:r>
    </w:p>
    <w:p w:rsidR="00F011A2" w:rsidRPr="00203221" w:rsidRDefault="00FC1FE0" w:rsidP="009574FA">
      <w:pPr>
        <w:pStyle w:val="Normal1"/>
        <w:spacing w:after="240" w:line="360" w:lineRule="auto"/>
        <w:jc w:val="both"/>
        <w:rPr>
          <w:rFonts w:ascii="Times New Roman" w:hAnsi="Times New Roman" w:cs="Times New Roman"/>
          <w:color w:val="auto"/>
          <w:sz w:val="24"/>
          <w:szCs w:val="24"/>
        </w:rPr>
      </w:pPr>
      <w:r w:rsidRPr="00203221">
        <w:rPr>
          <w:rFonts w:ascii="Times New Roman" w:hAnsi="Times New Roman" w:cs="Times New Roman"/>
          <w:color w:val="auto"/>
          <w:sz w:val="24"/>
          <w:szCs w:val="24"/>
        </w:rPr>
        <w:t>Algun</w:t>
      </w:r>
      <w:r w:rsidR="00122510" w:rsidRPr="00203221">
        <w:rPr>
          <w:rFonts w:ascii="Times New Roman" w:hAnsi="Times New Roman" w:cs="Times New Roman"/>
          <w:color w:val="auto"/>
          <w:sz w:val="24"/>
          <w:szCs w:val="24"/>
        </w:rPr>
        <w:t>as herramientas de co</w:t>
      </w:r>
      <w:r w:rsidR="002762BB" w:rsidRPr="00203221">
        <w:rPr>
          <w:rFonts w:ascii="Times New Roman" w:hAnsi="Times New Roman" w:cs="Times New Roman"/>
          <w:color w:val="auto"/>
          <w:sz w:val="24"/>
          <w:szCs w:val="24"/>
        </w:rPr>
        <w:t xml:space="preserve">municación y colaboración que </w:t>
      </w:r>
      <w:r w:rsidR="00122510" w:rsidRPr="00203221">
        <w:rPr>
          <w:rFonts w:ascii="Times New Roman" w:hAnsi="Times New Roman" w:cs="Times New Roman"/>
          <w:color w:val="auto"/>
          <w:sz w:val="24"/>
          <w:szCs w:val="24"/>
        </w:rPr>
        <w:t xml:space="preserve"> pueden tener importantes usos en el ámbito académico, son</w:t>
      </w:r>
      <w:r w:rsidRPr="00203221">
        <w:rPr>
          <w:rFonts w:ascii="Times New Roman" w:hAnsi="Times New Roman" w:cs="Times New Roman"/>
          <w:color w:val="auto"/>
          <w:sz w:val="24"/>
          <w:szCs w:val="24"/>
        </w:rPr>
        <w:t xml:space="preserve"> los blogs, wikis, foros en línea, repositorios de videos, redes sociales, sitios de microblogging, chats</w:t>
      </w:r>
      <w:r w:rsidR="002762BB" w:rsidRPr="00203221">
        <w:rPr>
          <w:rFonts w:ascii="Times New Roman" w:hAnsi="Times New Roman" w:cs="Times New Roman"/>
          <w:color w:val="auto"/>
          <w:sz w:val="24"/>
          <w:szCs w:val="24"/>
        </w:rPr>
        <w:t xml:space="preserve"> o</w:t>
      </w:r>
      <w:r w:rsidRPr="00203221">
        <w:rPr>
          <w:rFonts w:ascii="Times New Roman" w:hAnsi="Times New Roman" w:cs="Times New Roman"/>
          <w:color w:val="auto"/>
          <w:sz w:val="24"/>
          <w:szCs w:val="24"/>
        </w:rPr>
        <w:t xml:space="preserve"> plataformas educativas como </w:t>
      </w:r>
      <w:r w:rsidRPr="00203221">
        <w:rPr>
          <w:rFonts w:ascii="Times New Roman" w:hAnsi="Times New Roman" w:cs="Times New Roman"/>
          <w:i/>
          <w:color w:val="auto"/>
          <w:sz w:val="24"/>
          <w:szCs w:val="24"/>
        </w:rPr>
        <w:t>Moodle</w:t>
      </w:r>
      <w:r w:rsidRPr="00203221">
        <w:rPr>
          <w:rFonts w:ascii="Times New Roman" w:hAnsi="Times New Roman" w:cs="Times New Roman"/>
          <w:color w:val="auto"/>
          <w:sz w:val="24"/>
          <w:szCs w:val="24"/>
        </w:rPr>
        <w:t xml:space="preserve"> o </w:t>
      </w:r>
      <w:r w:rsidRPr="00203221">
        <w:rPr>
          <w:rFonts w:ascii="Times New Roman" w:hAnsi="Times New Roman" w:cs="Times New Roman"/>
          <w:i/>
          <w:color w:val="auto"/>
          <w:sz w:val="24"/>
          <w:szCs w:val="24"/>
        </w:rPr>
        <w:t>Eminus</w:t>
      </w:r>
      <w:r w:rsidRPr="00203221">
        <w:rPr>
          <w:rFonts w:ascii="Times New Roman" w:hAnsi="Times New Roman" w:cs="Times New Roman"/>
          <w:color w:val="auto"/>
          <w:sz w:val="24"/>
          <w:szCs w:val="24"/>
        </w:rPr>
        <w:t>.</w:t>
      </w:r>
      <w:r w:rsidR="00993742" w:rsidRPr="00203221">
        <w:rPr>
          <w:rFonts w:ascii="Times New Roman" w:hAnsi="Times New Roman" w:cs="Times New Roman"/>
          <w:color w:val="auto"/>
          <w:sz w:val="24"/>
          <w:szCs w:val="24"/>
        </w:rPr>
        <w:t xml:space="preserve"> </w:t>
      </w:r>
      <w:r w:rsidR="002762BB" w:rsidRPr="00203221">
        <w:rPr>
          <w:rFonts w:ascii="Times New Roman" w:hAnsi="Times New Roman" w:cs="Times New Roman"/>
          <w:color w:val="auto"/>
          <w:sz w:val="24"/>
          <w:szCs w:val="24"/>
        </w:rPr>
        <w:t>Sin embargo, se considera que los usos son distintos de acuerdo a la disciplina de las diversas comunidades académicas</w:t>
      </w:r>
      <w:r w:rsidRPr="00203221">
        <w:rPr>
          <w:rFonts w:ascii="Times New Roman" w:hAnsi="Times New Roman" w:cs="Times New Roman"/>
          <w:color w:val="auto"/>
          <w:sz w:val="24"/>
          <w:szCs w:val="24"/>
        </w:rPr>
        <w:t>(</w:t>
      </w:r>
      <w:r w:rsidR="002762BB" w:rsidRPr="00203221">
        <w:rPr>
          <w:rFonts w:ascii="Times New Roman" w:hAnsi="Times New Roman" w:cs="Times New Roman"/>
          <w:color w:val="auto"/>
          <w:sz w:val="24"/>
          <w:szCs w:val="24"/>
        </w:rPr>
        <w:t>Morales, Ramírez y Excelente, 2015).  En este sentido, es interesante visualizar cuáles son las herramientas que usan y con qué frecuencia las usan (en este caso) los profesores,</w:t>
      </w:r>
      <w:r w:rsidR="00F011A2" w:rsidRPr="00203221">
        <w:rPr>
          <w:rFonts w:ascii="Times New Roman" w:hAnsi="Times New Roman" w:cs="Times New Roman"/>
          <w:color w:val="auto"/>
          <w:sz w:val="24"/>
          <w:szCs w:val="24"/>
        </w:rPr>
        <w:t xml:space="preserve"> pues a partir de esto podemos analizar las posibilidades que tienen para la creación de redes académicas.</w:t>
      </w:r>
      <w:r w:rsidR="002762BB" w:rsidRPr="00203221">
        <w:rPr>
          <w:rFonts w:ascii="Times New Roman" w:hAnsi="Times New Roman" w:cs="Times New Roman"/>
          <w:color w:val="auto"/>
          <w:sz w:val="24"/>
          <w:szCs w:val="24"/>
        </w:rPr>
        <w:t xml:space="preserve"> </w:t>
      </w:r>
      <w:r w:rsidR="00F011A2" w:rsidRPr="00203221">
        <w:rPr>
          <w:rFonts w:ascii="Times New Roman" w:hAnsi="Times New Roman" w:cs="Times New Roman"/>
          <w:color w:val="auto"/>
          <w:sz w:val="24"/>
          <w:szCs w:val="24"/>
        </w:rPr>
        <w:t>En este sentido, se ha planteado como objetivo, en principio conocer cuáles son los saberes digitales de los profesores</w:t>
      </w:r>
      <w:r w:rsidR="00F011A2" w:rsidRPr="00203221">
        <w:rPr>
          <w:rStyle w:val="Refdenotaalpie"/>
          <w:rFonts w:ascii="Times New Roman" w:hAnsi="Times New Roman" w:cs="Times New Roman"/>
          <w:color w:val="auto"/>
          <w:sz w:val="24"/>
          <w:szCs w:val="24"/>
        </w:rPr>
        <w:footnoteReference w:id="4"/>
      </w:r>
      <w:r w:rsidR="00F011A2" w:rsidRPr="00203221">
        <w:rPr>
          <w:rFonts w:ascii="Times New Roman" w:hAnsi="Times New Roman" w:cs="Times New Roman"/>
          <w:color w:val="auto"/>
          <w:sz w:val="24"/>
          <w:szCs w:val="24"/>
        </w:rPr>
        <w:t xml:space="preserve"> y la frecuencia con que se comunican y colaboran en medios digitales.</w:t>
      </w:r>
    </w:p>
    <w:p w:rsidR="00B8660B" w:rsidRPr="00203221" w:rsidRDefault="00B8660B" w:rsidP="009574FA">
      <w:pPr>
        <w:pStyle w:val="Normal1"/>
        <w:spacing w:after="240" w:line="360" w:lineRule="auto"/>
        <w:jc w:val="both"/>
        <w:rPr>
          <w:rFonts w:ascii="Times New Roman" w:hAnsi="Times New Roman" w:cs="Times New Roman"/>
          <w:color w:val="auto"/>
          <w:sz w:val="24"/>
          <w:szCs w:val="24"/>
        </w:rPr>
      </w:pPr>
    </w:p>
    <w:p w:rsidR="0000149C" w:rsidRPr="00203221" w:rsidRDefault="00B8660B" w:rsidP="009574FA">
      <w:pPr>
        <w:pStyle w:val="Normal1"/>
        <w:spacing w:after="240" w:line="360" w:lineRule="auto"/>
        <w:jc w:val="both"/>
        <w:rPr>
          <w:rFonts w:ascii="Times New Roman" w:hAnsi="Times New Roman" w:cs="Times New Roman"/>
          <w:b/>
          <w:color w:val="auto"/>
          <w:sz w:val="24"/>
          <w:szCs w:val="24"/>
        </w:rPr>
      </w:pPr>
      <w:r w:rsidRPr="00203221">
        <w:rPr>
          <w:rFonts w:ascii="Times New Roman" w:hAnsi="Times New Roman" w:cs="Times New Roman"/>
          <w:b/>
          <w:color w:val="auto"/>
          <w:sz w:val="24"/>
          <w:szCs w:val="24"/>
        </w:rPr>
        <w:t>Comunicación y colaboración a través de medios digitales</w:t>
      </w:r>
    </w:p>
    <w:p w:rsidR="00B8660B" w:rsidRPr="00203221" w:rsidRDefault="00B8660B" w:rsidP="009574FA">
      <w:pPr>
        <w:spacing w:line="360" w:lineRule="auto"/>
        <w:contextualSpacing/>
        <w:jc w:val="both"/>
        <w:rPr>
          <w:rFonts w:ascii="Times New Roman" w:hAnsi="Times New Roman" w:cs="Times New Roman"/>
          <w:sz w:val="24"/>
          <w:szCs w:val="24"/>
        </w:rPr>
      </w:pPr>
      <w:r w:rsidRPr="00203221">
        <w:rPr>
          <w:rFonts w:ascii="Times New Roman" w:hAnsi="Times New Roman" w:cs="Times New Roman"/>
          <w:iCs/>
          <w:sz w:val="24"/>
          <w:szCs w:val="24"/>
        </w:rPr>
        <w:t>De acuerdo a las habilidades digitales para el Siglo XXI (OCDE, 2012a) y las perspectivas tecnológicas de la ES (Durall et. al., 2012), el saber comunicarse y colaborar mediante las TIC, es fundamental para que las personas formen parte de la sociedad de la información y el conocimiento. Centrándonos en el ámbito educativo, uno de los aspectos en los que el uso de las TIC puede tener mayor impacto, es la comunicación ya que puede favorecer l</w:t>
      </w:r>
      <w:r w:rsidRPr="00203221">
        <w:rPr>
          <w:rFonts w:ascii="Times New Roman" w:hAnsi="Times New Roman" w:cs="Times New Roman"/>
          <w:sz w:val="24"/>
          <w:szCs w:val="24"/>
        </w:rPr>
        <w:t xml:space="preserve">a comunicación entre estudiantes y docentes; la cooperación para la resolución de problemas en grupo; el aprendizaje colaborativo y discusión de tareas; el aprendizaje activo, aprender haciendo mediante la simulación de situaciones reales; así como propiciar la interactividad y retroalimentar con rapidez sobre el proceso de enseñanza aprendizaje (López de la Madrid, 2007). A partir de esto, en Ramírez, Casillas, Morales y Olguín (2015) se concluye que la comunicación, socialización y colaboración mediante las TIC es relevante en el </w:t>
      </w:r>
      <w:r w:rsidRPr="00203221">
        <w:rPr>
          <w:rFonts w:ascii="Times New Roman" w:hAnsi="Times New Roman" w:cs="Times New Roman"/>
          <w:sz w:val="24"/>
          <w:szCs w:val="24"/>
        </w:rPr>
        <w:lastRenderedPageBreak/>
        <w:t xml:space="preserve">contexto de la Educación Superior. En este sentido </w:t>
      </w:r>
      <w:r w:rsidR="00203221" w:rsidRPr="00203221">
        <w:rPr>
          <w:rFonts w:ascii="Times New Roman" w:hAnsi="Times New Roman" w:cs="Times New Roman"/>
          <w:sz w:val="24"/>
          <w:szCs w:val="24"/>
        </w:rPr>
        <w:t>se consideraron las siguientes dos dimensiones.</w:t>
      </w:r>
    </w:p>
    <w:p w:rsidR="00203221" w:rsidRPr="00203221" w:rsidRDefault="00203221" w:rsidP="009574FA">
      <w:pPr>
        <w:spacing w:line="360" w:lineRule="auto"/>
        <w:contextualSpacing/>
        <w:jc w:val="both"/>
        <w:rPr>
          <w:rFonts w:ascii="Times New Roman" w:hAnsi="Times New Roman" w:cs="Times New Roman"/>
          <w:sz w:val="24"/>
          <w:szCs w:val="24"/>
        </w:rPr>
      </w:pPr>
    </w:p>
    <w:p w:rsidR="00203221" w:rsidRPr="00203221" w:rsidRDefault="00B8660B" w:rsidP="009574FA">
      <w:pPr>
        <w:spacing w:line="360" w:lineRule="auto"/>
        <w:jc w:val="both"/>
        <w:rPr>
          <w:rFonts w:ascii="Times New Roman" w:hAnsi="Times New Roman" w:cs="Times New Roman"/>
          <w:iCs/>
          <w:sz w:val="24"/>
          <w:szCs w:val="24"/>
        </w:rPr>
      </w:pPr>
      <w:r w:rsidRPr="00203221">
        <w:rPr>
          <w:rFonts w:ascii="Times New Roman" w:hAnsi="Times New Roman" w:cs="Times New Roman"/>
          <w:i/>
          <w:iCs/>
          <w:sz w:val="24"/>
          <w:szCs w:val="24"/>
        </w:rPr>
        <w:t>Saber entablar comunicación mediante las TIC</w:t>
      </w:r>
      <w:r w:rsidRPr="00203221">
        <w:rPr>
          <w:rFonts w:ascii="Times New Roman" w:hAnsi="Times New Roman" w:cs="Times New Roman"/>
          <w:iCs/>
          <w:sz w:val="24"/>
          <w:szCs w:val="24"/>
        </w:rPr>
        <w:t>.</w:t>
      </w:r>
    </w:p>
    <w:p w:rsidR="00203221" w:rsidRPr="00203221" w:rsidRDefault="00B8660B" w:rsidP="009574FA">
      <w:pPr>
        <w:spacing w:line="360" w:lineRule="auto"/>
        <w:jc w:val="both"/>
        <w:rPr>
          <w:rFonts w:ascii="Times New Roman" w:hAnsi="Times New Roman" w:cs="Times New Roman"/>
          <w:sz w:val="24"/>
          <w:szCs w:val="24"/>
        </w:rPr>
      </w:pPr>
      <w:r w:rsidRPr="00203221">
        <w:rPr>
          <w:rFonts w:ascii="Times New Roman" w:hAnsi="Times New Roman" w:cs="Times New Roman"/>
          <w:iCs/>
          <w:sz w:val="24"/>
          <w:szCs w:val="24"/>
        </w:rPr>
        <w:t xml:space="preserve"> </w:t>
      </w:r>
      <w:r w:rsidRPr="00203221">
        <w:rPr>
          <w:rFonts w:ascii="Times New Roman" w:hAnsi="Times New Roman" w:cs="Times New Roman"/>
          <w:sz w:val="24"/>
          <w:szCs w:val="24"/>
        </w:rPr>
        <w:t xml:space="preserve">Esta dimensión, contempla el uso de los equipos digitales como dispositivos habilitadores de comunicación escrita, o audiovisual síncrona o asíncrona y pública o privada. La comunicación escrita de tipo sincrónico se refiere al uso de mensajeros instantáneos, mensajes de texto vía dispositivo de bolsillo (teléfono celular o dispositivo inteligente) y dependiendo de la velocidad de respuesta al uso de </w:t>
      </w:r>
      <w:r w:rsidRPr="00203221">
        <w:rPr>
          <w:rFonts w:ascii="Times New Roman" w:hAnsi="Times New Roman" w:cs="Times New Roman"/>
          <w:i/>
          <w:sz w:val="24"/>
          <w:szCs w:val="24"/>
        </w:rPr>
        <w:t>microblogs</w:t>
      </w:r>
      <w:r w:rsidRPr="00203221">
        <w:rPr>
          <w:rFonts w:ascii="Times New Roman" w:hAnsi="Times New Roman" w:cs="Times New Roman"/>
          <w:sz w:val="24"/>
          <w:szCs w:val="24"/>
        </w:rPr>
        <w:t xml:space="preserve"> como </w:t>
      </w:r>
      <w:r w:rsidRPr="00203221">
        <w:rPr>
          <w:rFonts w:ascii="Times New Roman" w:hAnsi="Times New Roman" w:cs="Times New Roman"/>
          <w:i/>
          <w:sz w:val="24"/>
          <w:szCs w:val="24"/>
        </w:rPr>
        <w:t>twitter</w:t>
      </w:r>
      <w:r w:rsidRPr="00203221">
        <w:rPr>
          <w:rFonts w:ascii="Times New Roman" w:hAnsi="Times New Roman" w:cs="Times New Roman"/>
          <w:sz w:val="24"/>
          <w:szCs w:val="24"/>
        </w:rPr>
        <w:t xml:space="preserve">. La comunicación escrita de tipo asincrónico se refiere al uso de correo electrónico y de otros servicios de </w:t>
      </w:r>
      <w:r w:rsidRPr="00203221">
        <w:rPr>
          <w:rFonts w:ascii="Times New Roman" w:hAnsi="Times New Roman" w:cs="Times New Roman"/>
          <w:i/>
          <w:sz w:val="24"/>
          <w:szCs w:val="24"/>
        </w:rPr>
        <w:t>web</w:t>
      </w:r>
      <w:r w:rsidRPr="00203221">
        <w:rPr>
          <w:rFonts w:ascii="Times New Roman" w:hAnsi="Times New Roman" w:cs="Times New Roman"/>
          <w:sz w:val="24"/>
          <w:szCs w:val="24"/>
        </w:rPr>
        <w:t xml:space="preserve"> social –anteriores a aquellos de la llamada web en tiempo real– como los son los </w:t>
      </w:r>
      <w:r w:rsidRPr="00203221">
        <w:rPr>
          <w:rFonts w:ascii="Times New Roman" w:hAnsi="Times New Roman" w:cs="Times New Roman"/>
          <w:i/>
          <w:sz w:val="24"/>
          <w:szCs w:val="24"/>
        </w:rPr>
        <w:t>blogs</w:t>
      </w:r>
      <w:r w:rsidRPr="00203221">
        <w:rPr>
          <w:rFonts w:ascii="Times New Roman" w:hAnsi="Times New Roman" w:cs="Times New Roman"/>
          <w:sz w:val="24"/>
          <w:szCs w:val="24"/>
        </w:rPr>
        <w:t xml:space="preserve">, foros, administradores de contenido (CMS), administradores de contenido para el aprendizaje (LMS con enfoque de comunicación), plataformas de redes sociales, entre otros. La comunicación audiovisual de tipo sincrónica se refiere al uso de programas de voz sobre IP (VoIP) o voz y video sobre IP en los que los usuarios pueden comunicarse de manera simultánea con audio o audio y video con otros usuarios mediante dos o más dispositivos conectados a Internet. La comunicación audiovisual de tipo asincrónica consiste en la grabación de cápsulas de audio o de video y su posterior hospedaje en repositorios de medios como </w:t>
      </w:r>
      <w:r w:rsidRPr="00203221">
        <w:rPr>
          <w:rFonts w:ascii="Times New Roman" w:hAnsi="Times New Roman" w:cs="Times New Roman"/>
          <w:i/>
          <w:sz w:val="24"/>
          <w:szCs w:val="24"/>
        </w:rPr>
        <w:t>youtube</w:t>
      </w:r>
      <w:r w:rsidRPr="00203221">
        <w:rPr>
          <w:rFonts w:ascii="Times New Roman" w:hAnsi="Times New Roman" w:cs="Times New Roman"/>
          <w:sz w:val="24"/>
          <w:szCs w:val="24"/>
        </w:rPr>
        <w:t xml:space="preserve"> o </w:t>
      </w:r>
      <w:r w:rsidRPr="00203221">
        <w:rPr>
          <w:rFonts w:ascii="Times New Roman" w:hAnsi="Times New Roman" w:cs="Times New Roman"/>
          <w:i/>
          <w:sz w:val="24"/>
          <w:szCs w:val="24"/>
        </w:rPr>
        <w:t>iTunes</w:t>
      </w:r>
      <w:r w:rsidRPr="00203221">
        <w:rPr>
          <w:rFonts w:ascii="Times New Roman" w:hAnsi="Times New Roman" w:cs="Times New Roman"/>
          <w:sz w:val="24"/>
          <w:szCs w:val="24"/>
        </w:rPr>
        <w:t>, en donde se alcanzan no solamente a los receptores del mensaje enviado vía cápsula audiovisual sino a otros (Ramírez y Casillas, 2014; 2015).</w:t>
      </w:r>
    </w:p>
    <w:p w:rsidR="00203221" w:rsidRPr="00203221" w:rsidRDefault="00B8660B" w:rsidP="009574FA">
      <w:pPr>
        <w:spacing w:line="360" w:lineRule="auto"/>
        <w:jc w:val="both"/>
        <w:rPr>
          <w:rFonts w:ascii="Times New Roman" w:hAnsi="Times New Roman" w:cs="Times New Roman"/>
          <w:iCs/>
          <w:sz w:val="24"/>
          <w:szCs w:val="24"/>
        </w:rPr>
      </w:pPr>
      <w:r w:rsidRPr="00203221">
        <w:rPr>
          <w:rFonts w:ascii="Times New Roman" w:hAnsi="Times New Roman" w:cs="Times New Roman"/>
          <w:i/>
          <w:iCs/>
          <w:sz w:val="24"/>
          <w:szCs w:val="24"/>
        </w:rPr>
        <w:t>Saber colaborar  en medios digitales</w:t>
      </w:r>
      <w:r w:rsidRPr="00203221">
        <w:rPr>
          <w:rFonts w:ascii="Times New Roman" w:hAnsi="Times New Roman" w:cs="Times New Roman"/>
          <w:iCs/>
          <w:sz w:val="24"/>
          <w:szCs w:val="24"/>
        </w:rPr>
        <w:t>.</w:t>
      </w:r>
    </w:p>
    <w:p w:rsidR="00B8660B" w:rsidRPr="00203221" w:rsidRDefault="00B8660B" w:rsidP="009574FA">
      <w:pPr>
        <w:spacing w:line="360" w:lineRule="auto"/>
        <w:jc w:val="both"/>
        <w:rPr>
          <w:rFonts w:ascii="Times New Roman" w:hAnsi="Times New Roman" w:cs="Times New Roman"/>
          <w:sz w:val="24"/>
          <w:szCs w:val="24"/>
        </w:rPr>
      </w:pPr>
      <w:r w:rsidRPr="00203221">
        <w:rPr>
          <w:rFonts w:ascii="Times New Roman" w:hAnsi="Times New Roman" w:cs="Times New Roman"/>
          <w:iCs/>
          <w:sz w:val="24"/>
          <w:szCs w:val="24"/>
        </w:rPr>
        <w:t xml:space="preserve"> </w:t>
      </w:r>
      <w:r w:rsidRPr="00203221">
        <w:rPr>
          <w:rFonts w:ascii="Times New Roman" w:hAnsi="Times New Roman" w:cs="Times New Roman"/>
          <w:sz w:val="24"/>
          <w:szCs w:val="24"/>
        </w:rPr>
        <w:t>Esta se refiere, por un lado al uso de plataformas de red social para la conformación de redes virtuales de personas con las que se tiene una relación social en el mundo físico y por el otro al uso de servicios de web y de cómputo en la nube ya sea para contribuir con comentarios o ideas sobre un medio específico (como video, audio, foto, ilustración) o incluso para crear conjuntamente documentos de texto o de texto enriquecido (Ramírez y Casillas, 2014;2015).</w:t>
      </w:r>
    </w:p>
    <w:p w:rsidR="00F011A2" w:rsidRPr="00203221" w:rsidRDefault="00F011A2" w:rsidP="009574FA">
      <w:pPr>
        <w:spacing w:line="360" w:lineRule="auto"/>
        <w:jc w:val="both"/>
        <w:rPr>
          <w:rFonts w:ascii="Times New Roman" w:hAnsi="Times New Roman" w:cs="Times New Roman"/>
          <w:b/>
          <w:sz w:val="24"/>
          <w:szCs w:val="24"/>
        </w:rPr>
      </w:pPr>
      <w:r w:rsidRPr="00203221">
        <w:rPr>
          <w:rFonts w:ascii="Times New Roman" w:hAnsi="Times New Roman" w:cs="Times New Roman"/>
          <w:b/>
          <w:sz w:val="24"/>
          <w:szCs w:val="24"/>
        </w:rPr>
        <w:t>Metodología</w:t>
      </w:r>
    </w:p>
    <w:p w:rsidR="00017C38" w:rsidRPr="00203221" w:rsidRDefault="00017C38" w:rsidP="009574FA">
      <w:pPr>
        <w:spacing w:line="360" w:lineRule="auto"/>
        <w:jc w:val="both"/>
        <w:rPr>
          <w:rFonts w:ascii="Times New Roman" w:hAnsi="Times New Roman" w:cs="Times New Roman"/>
          <w:sz w:val="24"/>
          <w:szCs w:val="24"/>
        </w:rPr>
      </w:pPr>
      <w:r w:rsidRPr="00203221">
        <w:rPr>
          <w:rFonts w:ascii="Times New Roman" w:hAnsi="Times New Roman" w:cs="Times New Roman"/>
          <w:sz w:val="24"/>
          <w:szCs w:val="24"/>
        </w:rPr>
        <w:lastRenderedPageBreak/>
        <w:t>Para analizar la comunicación y colaboración de los profesores mediante las TIC se</w:t>
      </w:r>
      <w:r w:rsidR="00993742" w:rsidRPr="00203221">
        <w:rPr>
          <w:rFonts w:ascii="Times New Roman" w:hAnsi="Times New Roman" w:cs="Times New Roman"/>
          <w:sz w:val="24"/>
          <w:szCs w:val="24"/>
        </w:rPr>
        <w:t xml:space="preserve"> explora</w:t>
      </w:r>
      <w:r w:rsidRPr="00203221">
        <w:rPr>
          <w:rFonts w:ascii="Times New Roman" w:hAnsi="Times New Roman" w:cs="Times New Roman"/>
          <w:sz w:val="24"/>
          <w:szCs w:val="24"/>
        </w:rPr>
        <w:t>n algunas de las herramientas más comunes para la comunicación como lo son el chat, el correo electrónico, las redes sociales, las plataformas de aprendizaje distribuido, las video llamadas así como los mensajes de texto; herramientas actuales para publicar y compartir información como lo es el correo electrónico, las redes sociales (Twitter, Facebook, Instagram, YouTube), los blogs o páginas personales y plataformas de aprendizaje distribuido. Los ítems también permiten conocer la frecuencia (nunca, casi nunca, algunas veces, frecuentemente y siempre) y la finalidad (académica o no académica) con las que utilizan las herramientas. La población de estudio, está constituida por profesores de cuatro licenciaturas, una por cada cuadrante de la taxonomía de Becher (2001)</w:t>
      </w:r>
      <w:r w:rsidR="00C31340">
        <w:rPr>
          <w:rFonts w:ascii="Times New Roman" w:hAnsi="Times New Roman" w:cs="Times New Roman"/>
          <w:sz w:val="24"/>
          <w:szCs w:val="24"/>
        </w:rPr>
        <w:t>: Blanda-Pura, Blanda-Aplicada, Dura-Pura y Dura-Aplciada</w:t>
      </w:r>
      <w:r w:rsidR="0000149C" w:rsidRPr="00203221">
        <w:rPr>
          <w:rFonts w:ascii="Times New Roman" w:hAnsi="Times New Roman" w:cs="Times New Roman"/>
          <w:sz w:val="24"/>
          <w:szCs w:val="24"/>
        </w:rPr>
        <w:t>.</w:t>
      </w:r>
      <w:r w:rsidRPr="00203221">
        <w:rPr>
          <w:rFonts w:ascii="Times New Roman" w:hAnsi="Times New Roman" w:cs="Times New Roman"/>
          <w:sz w:val="24"/>
          <w:szCs w:val="24"/>
        </w:rPr>
        <w:t xml:space="preserve"> De los 186 profesores que constituyen el universo de estudio, se logró incluir información de 108 profesores</w:t>
      </w:r>
      <w:r w:rsidR="00993742" w:rsidRPr="00203221">
        <w:rPr>
          <w:rFonts w:ascii="Times New Roman" w:hAnsi="Times New Roman" w:cs="Times New Roman"/>
          <w:sz w:val="24"/>
          <w:szCs w:val="24"/>
        </w:rPr>
        <w:t>.</w:t>
      </w:r>
      <w:r w:rsidRPr="00203221">
        <w:rPr>
          <w:rFonts w:ascii="Times New Roman" w:hAnsi="Times New Roman" w:cs="Times New Roman"/>
          <w:sz w:val="24"/>
          <w:szCs w:val="24"/>
        </w:rPr>
        <w:t xml:space="preserve"> La población de estudio se pudo categorizar en tres rangos de edad: 32% tienen entre 24 y 37 años; el 30% está entre 38 y 48 años y finalmente el 38% reportó ser mayor de 48 años de edad. Con respecto al género, el 57% de la población  son mujeres y el 43% hombres.</w:t>
      </w:r>
    </w:p>
    <w:p w:rsidR="00D459AA" w:rsidRPr="00203221" w:rsidRDefault="00D459AA" w:rsidP="009574FA">
      <w:pPr>
        <w:spacing w:line="360" w:lineRule="auto"/>
        <w:jc w:val="both"/>
        <w:rPr>
          <w:rFonts w:ascii="Times New Roman" w:hAnsi="Times New Roman" w:cs="Times New Roman"/>
          <w:sz w:val="24"/>
          <w:szCs w:val="24"/>
        </w:rPr>
      </w:pPr>
      <w:r w:rsidRPr="00203221">
        <w:rPr>
          <w:rFonts w:ascii="Times New Roman" w:hAnsi="Times New Roman" w:cs="Times New Roman"/>
          <w:sz w:val="24"/>
          <w:szCs w:val="24"/>
        </w:rPr>
        <w:t>Para la presentación de resultados, se generaron índices de frecuencia tanto para analizar qué tanto utilizan las herramientas para la comunicación y para la colaboración, así como la exploración de cuáles son las más utilizadas de acuerdo a la disciplina. Estos índices fueron normalizados a una escala de 1 a 10 para facilitar su interpretación y  se utilizó la media para la comparación de frecuencias del uso de estas TIC de acuerdo a las disciplinas.</w:t>
      </w:r>
    </w:p>
    <w:p w:rsidR="00D459AA" w:rsidRPr="00203221" w:rsidRDefault="00D459AA" w:rsidP="009574FA">
      <w:pPr>
        <w:pStyle w:val="Normal1"/>
        <w:spacing w:after="240" w:line="360" w:lineRule="auto"/>
        <w:jc w:val="both"/>
        <w:rPr>
          <w:rFonts w:ascii="Times New Roman" w:hAnsi="Times New Roman" w:cs="Times New Roman"/>
          <w:sz w:val="24"/>
          <w:szCs w:val="24"/>
        </w:rPr>
      </w:pPr>
    </w:p>
    <w:p w:rsidR="00416B14" w:rsidRDefault="00680E4C" w:rsidP="009574FA">
      <w:pPr>
        <w:pStyle w:val="Normal1"/>
        <w:spacing w:after="240" w:line="360" w:lineRule="auto"/>
        <w:jc w:val="both"/>
        <w:rPr>
          <w:rFonts w:ascii="Times New Roman" w:hAnsi="Times New Roman" w:cs="Times New Roman"/>
          <w:b/>
          <w:sz w:val="24"/>
          <w:szCs w:val="24"/>
        </w:rPr>
      </w:pPr>
      <w:r w:rsidRPr="00203221">
        <w:rPr>
          <w:rFonts w:ascii="Times New Roman" w:hAnsi="Times New Roman" w:cs="Times New Roman"/>
          <w:b/>
          <w:sz w:val="24"/>
          <w:szCs w:val="24"/>
        </w:rPr>
        <w:t>Resultados</w:t>
      </w:r>
    </w:p>
    <w:p w:rsidR="00203221" w:rsidRDefault="00203221" w:rsidP="009574FA">
      <w:pPr>
        <w:pStyle w:val="Normal1"/>
        <w:spacing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Es preciso mencionar que todos los profesores que participaron en el estudio, cuentan con acceso a computadora de escritorio o laptop, el 69% cuenta con acceso a </w:t>
      </w:r>
      <w:r w:rsidRPr="009574FA">
        <w:rPr>
          <w:rFonts w:ascii="Times New Roman" w:hAnsi="Times New Roman" w:cs="Times New Roman"/>
          <w:i/>
          <w:sz w:val="24"/>
          <w:szCs w:val="24"/>
        </w:rPr>
        <w:t>smartphone</w:t>
      </w:r>
      <w:r>
        <w:rPr>
          <w:rFonts w:ascii="Times New Roman" w:hAnsi="Times New Roman" w:cs="Times New Roman"/>
          <w:sz w:val="24"/>
          <w:szCs w:val="24"/>
        </w:rPr>
        <w:t xml:space="preserve">, y solo el 36% a una tableta. Así  mismo, son individuos que </w:t>
      </w:r>
      <w:r w:rsidR="009574FA">
        <w:rPr>
          <w:rFonts w:ascii="Times New Roman" w:hAnsi="Times New Roman" w:cs="Times New Roman"/>
          <w:sz w:val="24"/>
          <w:szCs w:val="24"/>
        </w:rPr>
        <w:t>cuentan</w:t>
      </w:r>
      <w:r>
        <w:rPr>
          <w:rFonts w:ascii="Times New Roman" w:hAnsi="Times New Roman" w:cs="Times New Roman"/>
          <w:sz w:val="24"/>
          <w:szCs w:val="24"/>
        </w:rPr>
        <w:t xml:space="preserve"> con un alto grado de acceso a Internet en casa, en la institución y en menor media conectividad móvil. Son también individuos que cuentan con saberes digitales informáticos e informacionales mínimos. Bajo este panorama, se asevera que estos profesores han superado brechas de </w:t>
      </w:r>
      <w:r>
        <w:rPr>
          <w:rFonts w:ascii="Times New Roman" w:hAnsi="Times New Roman" w:cs="Times New Roman"/>
          <w:sz w:val="24"/>
          <w:szCs w:val="24"/>
        </w:rPr>
        <w:lastRenderedPageBreak/>
        <w:t>acceso y cognitivas, y resta conocer qué tanto aprovechan lo que tienen a disposición, en este caso para comunicarse y colaborar con fines académicos.</w:t>
      </w:r>
      <w:bookmarkStart w:id="0" w:name="_Toc432452515"/>
      <w:bookmarkStart w:id="1" w:name="_Toc454734775"/>
    </w:p>
    <w:p w:rsidR="00C31340" w:rsidRDefault="00C31340" w:rsidP="009574FA">
      <w:pPr>
        <w:pStyle w:val="Normal1"/>
        <w:spacing w:after="240" w:line="360" w:lineRule="auto"/>
        <w:jc w:val="both"/>
        <w:rPr>
          <w:rFonts w:ascii="Times New Roman" w:hAnsi="Times New Roman" w:cs="Times New Roman"/>
          <w:sz w:val="24"/>
          <w:szCs w:val="24"/>
        </w:rPr>
      </w:pPr>
    </w:p>
    <w:p w:rsidR="00D459AA" w:rsidRPr="00203221" w:rsidRDefault="00D459AA" w:rsidP="009574FA">
      <w:pPr>
        <w:pStyle w:val="Normal1"/>
        <w:spacing w:after="240" w:line="360" w:lineRule="auto"/>
        <w:jc w:val="both"/>
        <w:rPr>
          <w:rFonts w:ascii="Times New Roman" w:hAnsi="Times New Roman" w:cs="Times New Roman"/>
          <w:sz w:val="24"/>
          <w:szCs w:val="24"/>
        </w:rPr>
      </w:pPr>
      <w:r w:rsidRPr="00203221">
        <w:rPr>
          <w:rFonts w:ascii="Times New Roman" w:hAnsi="Times New Roman" w:cs="Times New Roman"/>
          <w:b/>
          <w:sz w:val="24"/>
          <w:szCs w:val="24"/>
        </w:rPr>
        <w:t>Saber comunicarse mediante las TIC</w:t>
      </w:r>
      <w:bookmarkEnd w:id="0"/>
      <w:bookmarkEnd w:id="1"/>
    </w:p>
    <w:p w:rsidR="00D459AA" w:rsidRPr="00203221" w:rsidRDefault="00D459AA" w:rsidP="009574FA">
      <w:pPr>
        <w:spacing w:line="360" w:lineRule="auto"/>
        <w:jc w:val="both"/>
        <w:rPr>
          <w:rFonts w:ascii="Times New Roman" w:hAnsi="Times New Roman" w:cs="Times New Roman"/>
          <w:noProof/>
          <w:sz w:val="24"/>
          <w:szCs w:val="24"/>
        </w:rPr>
      </w:pPr>
      <w:r w:rsidRPr="00203221">
        <w:rPr>
          <w:rFonts w:ascii="Times New Roman" w:hAnsi="Times New Roman" w:cs="Times New Roman"/>
          <w:noProof/>
          <w:sz w:val="24"/>
          <w:szCs w:val="24"/>
        </w:rPr>
        <w:t>Este saber, revisa la frecuencia con que los profesores se comunican en el ámbito académico a través de distintos servicios y medios, como: chat, correo electrónico redes sociales, plataformas de aprendizaje distribuido (</w:t>
      </w:r>
      <w:r w:rsidRPr="00203221">
        <w:rPr>
          <w:rFonts w:ascii="Times New Roman" w:hAnsi="Times New Roman" w:cs="Times New Roman"/>
          <w:i/>
          <w:noProof/>
          <w:sz w:val="24"/>
          <w:szCs w:val="24"/>
        </w:rPr>
        <w:t>Ilias</w:t>
      </w:r>
      <w:r w:rsidRPr="00203221">
        <w:rPr>
          <w:rFonts w:ascii="Times New Roman" w:hAnsi="Times New Roman" w:cs="Times New Roman"/>
          <w:noProof/>
          <w:sz w:val="24"/>
          <w:szCs w:val="24"/>
        </w:rPr>
        <w:t xml:space="preserve">, </w:t>
      </w:r>
      <w:r w:rsidRPr="00203221">
        <w:rPr>
          <w:rFonts w:ascii="Times New Roman" w:hAnsi="Times New Roman" w:cs="Times New Roman"/>
          <w:i/>
          <w:noProof/>
          <w:sz w:val="24"/>
          <w:szCs w:val="24"/>
        </w:rPr>
        <w:t>Eminus</w:t>
      </w:r>
      <w:r w:rsidRPr="00203221">
        <w:rPr>
          <w:rFonts w:ascii="Times New Roman" w:hAnsi="Times New Roman" w:cs="Times New Roman"/>
          <w:noProof/>
          <w:sz w:val="24"/>
          <w:szCs w:val="24"/>
        </w:rPr>
        <w:t xml:space="preserve">, </w:t>
      </w:r>
      <w:r w:rsidRPr="00203221">
        <w:rPr>
          <w:rFonts w:ascii="Times New Roman" w:hAnsi="Times New Roman" w:cs="Times New Roman"/>
          <w:i/>
          <w:noProof/>
          <w:sz w:val="24"/>
          <w:szCs w:val="24"/>
        </w:rPr>
        <w:t>Moodle</w:t>
      </w:r>
      <w:r w:rsidRPr="00203221">
        <w:rPr>
          <w:rFonts w:ascii="Times New Roman" w:hAnsi="Times New Roman" w:cs="Times New Roman"/>
          <w:noProof/>
          <w:sz w:val="24"/>
          <w:szCs w:val="24"/>
        </w:rPr>
        <w:t xml:space="preserve">, etc.) y videollamada. La media de este saber, es de 6.23 (en una escala de 1 a 10) y aunque no se encuentran diferencias significativas (kw=.281) es evidente que las disciplinas de naturaleza aplicada se comunican con mayor frecuencia y las medias de la frecuencia de comunicación de las puras no </w:t>
      </w:r>
      <w:r w:rsidR="009574FA">
        <w:rPr>
          <w:rFonts w:ascii="Times New Roman" w:hAnsi="Times New Roman" w:cs="Times New Roman"/>
          <w:noProof/>
          <w:sz w:val="24"/>
          <w:szCs w:val="24"/>
        </w:rPr>
        <w:t xml:space="preserve">muestran diferencias (Figura </w:t>
      </w:r>
      <w:r w:rsidRPr="00203221">
        <w:rPr>
          <w:rFonts w:ascii="Times New Roman" w:hAnsi="Times New Roman" w:cs="Times New Roman"/>
          <w:noProof/>
          <w:sz w:val="24"/>
          <w:szCs w:val="24"/>
        </w:rPr>
        <w:t>1).</w:t>
      </w:r>
    </w:p>
    <w:p w:rsidR="00D459AA" w:rsidRPr="00203221" w:rsidRDefault="00D459AA" w:rsidP="009574FA">
      <w:pPr>
        <w:keepNext/>
        <w:autoSpaceDE w:val="0"/>
        <w:autoSpaceDN w:val="0"/>
        <w:adjustRightInd w:val="0"/>
        <w:spacing w:after="0" w:line="360" w:lineRule="auto"/>
        <w:jc w:val="both"/>
        <w:rPr>
          <w:rFonts w:ascii="Times New Roman" w:hAnsi="Times New Roman" w:cs="Times New Roman"/>
          <w:sz w:val="24"/>
          <w:szCs w:val="24"/>
        </w:rPr>
      </w:pPr>
      <w:r w:rsidRPr="00203221">
        <w:rPr>
          <w:rFonts w:ascii="Times New Roman" w:hAnsi="Times New Roman" w:cs="Times New Roman"/>
          <w:noProof/>
          <w:sz w:val="24"/>
          <w:szCs w:val="24"/>
          <w:lang w:eastAsia="es-MX"/>
        </w:rPr>
        <w:drawing>
          <wp:inline distT="0" distB="0" distL="0" distR="0">
            <wp:extent cx="4614192" cy="3693226"/>
            <wp:effectExtent l="19050" t="0" r="0" b="0"/>
            <wp:docPr id="91" name="Imagen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8"/>
                    <a:srcRect/>
                    <a:stretch>
                      <a:fillRect/>
                    </a:stretch>
                  </pic:blipFill>
                  <pic:spPr bwMode="auto">
                    <a:xfrm>
                      <a:off x="0" y="0"/>
                      <a:ext cx="4618033" cy="3696300"/>
                    </a:xfrm>
                    <a:prstGeom prst="rect">
                      <a:avLst/>
                    </a:prstGeom>
                    <a:noFill/>
                    <a:ln w="9525">
                      <a:noFill/>
                      <a:miter lim="800000"/>
                      <a:headEnd/>
                      <a:tailEnd/>
                    </a:ln>
                  </pic:spPr>
                </pic:pic>
              </a:graphicData>
            </a:graphic>
          </wp:inline>
        </w:drawing>
      </w:r>
    </w:p>
    <w:p w:rsidR="00D459AA" w:rsidRPr="00203221" w:rsidRDefault="00D459AA" w:rsidP="009574FA">
      <w:pPr>
        <w:pStyle w:val="Epgrafe"/>
        <w:spacing w:line="360" w:lineRule="auto"/>
        <w:jc w:val="both"/>
        <w:rPr>
          <w:rFonts w:cs="Times New Roman"/>
          <w:sz w:val="24"/>
          <w:szCs w:val="24"/>
        </w:rPr>
      </w:pPr>
      <w:bookmarkStart w:id="2" w:name="_Toc454734813"/>
      <w:r w:rsidRPr="00203221">
        <w:rPr>
          <w:rFonts w:cs="Times New Roman"/>
          <w:sz w:val="24"/>
          <w:szCs w:val="24"/>
        </w:rPr>
        <w:t xml:space="preserve">Figura </w:t>
      </w:r>
      <w:r w:rsidR="00203221">
        <w:rPr>
          <w:rFonts w:cs="Times New Roman"/>
          <w:sz w:val="24"/>
          <w:szCs w:val="24"/>
        </w:rPr>
        <w:t>1.</w:t>
      </w:r>
      <w:r w:rsidRPr="00203221">
        <w:rPr>
          <w:rFonts w:cs="Times New Roman"/>
          <w:sz w:val="24"/>
          <w:szCs w:val="24"/>
        </w:rPr>
        <w:t>Comparativa de la frecuencia con que se comunican mediante las TIC, de acuerdo a la disciplina de los profesores</w:t>
      </w:r>
      <w:bookmarkEnd w:id="2"/>
    </w:p>
    <w:p w:rsidR="00D459AA" w:rsidRPr="00203221" w:rsidRDefault="00D459AA" w:rsidP="009574FA">
      <w:pPr>
        <w:pStyle w:val="Epgrafe"/>
        <w:tabs>
          <w:tab w:val="left" w:pos="2637"/>
        </w:tabs>
        <w:spacing w:before="0" w:after="0" w:line="360" w:lineRule="auto"/>
        <w:jc w:val="both"/>
        <w:rPr>
          <w:rFonts w:cs="Times New Roman"/>
          <w:b w:val="0"/>
          <w:sz w:val="24"/>
          <w:szCs w:val="24"/>
        </w:rPr>
      </w:pPr>
      <w:r w:rsidRPr="00203221">
        <w:rPr>
          <w:rFonts w:cs="Times New Roman"/>
          <w:b w:val="0"/>
          <w:sz w:val="24"/>
          <w:szCs w:val="24"/>
        </w:rPr>
        <w:t>Fuente: Elaboración propia.</w:t>
      </w:r>
      <w:r w:rsidRPr="00203221">
        <w:rPr>
          <w:rFonts w:cs="Times New Roman"/>
          <w:b w:val="0"/>
          <w:sz w:val="24"/>
          <w:szCs w:val="24"/>
        </w:rPr>
        <w:tab/>
      </w:r>
    </w:p>
    <w:p w:rsidR="00D459AA" w:rsidRPr="00203221" w:rsidRDefault="00D459AA" w:rsidP="009574FA">
      <w:pPr>
        <w:spacing w:line="360" w:lineRule="auto"/>
        <w:rPr>
          <w:rFonts w:ascii="Times New Roman" w:hAnsi="Times New Roman" w:cs="Times New Roman"/>
          <w:sz w:val="24"/>
          <w:szCs w:val="24"/>
        </w:rPr>
      </w:pPr>
    </w:p>
    <w:p w:rsidR="00D459AA" w:rsidRPr="00203221" w:rsidRDefault="00203221" w:rsidP="009574FA">
      <w:pPr>
        <w:spacing w:line="360" w:lineRule="auto"/>
        <w:jc w:val="both"/>
        <w:rPr>
          <w:rFonts w:ascii="Times New Roman" w:hAnsi="Times New Roman" w:cs="Times New Roman"/>
          <w:sz w:val="24"/>
          <w:szCs w:val="24"/>
        </w:rPr>
      </w:pPr>
      <w:r>
        <w:rPr>
          <w:rFonts w:ascii="Times New Roman" w:hAnsi="Times New Roman" w:cs="Times New Roman"/>
          <w:sz w:val="24"/>
          <w:szCs w:val="24"/>
        </w:rPr>
        <w:t>Se</w:t>
      </w:r>
      <w:r w:rsidR="009574FA">
        <w:rPr>
          <w:rFonts w:ascii="Times New Roman" w:hAnsi="Times New Roman" w:cs="Times New Roman"/>
          <w:sz w:val="24"/>
          <w:szCs w:val="24"/>
        </w:rPr>
        <w:t xml:space="preserve"> </w:t>
      </w:r>
      <w:r w:rsidR="00D459AA" w:rsidRPr="00203221">
        <w:rPr>
          <w:rFonts w:ascii="Times New Roman" w:hAnsi="Times New Roman" w:cs="Times New Roman"/>
          <w:sz w:val="24"/>
          <w:szCs w:val="24"/>
        </w:rPr>
        <w:t>observa que la frecuencia con que se comunican mediante las TIC son similares en todas las disciplinas (A=.439), sin embargo en la frecuencia con que publican información en Internet sí existen diferencias significativas (A=.021), mismas que favorecen a las disciplinas aplicadas en comparación con las puras.</w:t>
      </w:r>
    </w:p>
    <w:p w:rsidR="00D459AA" w:rsidRPr="00203221" w:rsidRDefault="00D459AA" w:rsidP="009574FA">
      <w:pPr>
        <w:spacing w:line="360" w:lineRule="auto"/>
        <w:jc w:val="both"/>
        <w:rPr>
          <w:rFonts w:ascii="Times New Roman" w:hAnsi="Times New Roman" w:cs="Times New Roman"/>
          <w:sz w:val="24"/>
          <w:szCs w:val="24"/>
        </w:rPr>
      </w:pPr>
      <w:r w:rsidRPr="00203221">
        <w:rPr>
          <w:rFonts w:ascii="Times New Roman" w:hAnsi="Times New Roman" w:cs="Times New Roman"/>
          <w:sz w:val="24"/>
          <w:szCs w:val="24"/>
        </w:rPr>
        <w:t xml:space="preserve">Un elemento importante, es conocer cuáles tecnologías utilizan con mayor frecuencia para comunicarse y respecto a esto, </w:t>
      </w:r>
      <w:r w:rsidR="009574FA">
        <w:rPr>
          <w:rFonts w:ascii="Times New Roman" w:hAnsi="Times New Roman" w:cs="Times New Roman"/>
          <w:sz w:val="24"/>
          <w:szCs w:val="24"/>
        </w:rPr>
        <w:t>se encontró que:</w:t>
      </w:r>
      <w:r w:rsidRPr="00203221">
        <w:rPr>
          <w:rFonts w:ascii="Times New Roman" w:hAnsi="Times New Roman" w:cs="Times New Roman"/>
          <w:sz w:val="24"/>
          <w:szCs w:val="24"/>
        </w:rPr>
        <w:t xml:space="preserve"> la más utilizada es el correo electrónico y no hay diferencia entre disciplinas, en segundo lugar WhatsApp, que según lo declarado, son los profesores de la Blanda-Pura quienes más le utilizan para comunicarse con fines académicos y quienes menos le utilizan son los profesores de la Dura-Pura; respecto a las redes sociales, observamos que los profesores de disciplinas Blandas las utilizan con mayor frecuencia que los de las disciplinas Duras; el chat en computadora, es mayormente usado en las disciplinas Aplicadas y menos usados en las Puras; las plataformas educativas como </w:t>
      </w:r>
      <w:r w:rsidRPr="00203221">
        <w:rPr>
          <w:rFonts w:ascii="Times New Roman" w:hAnsi="Times New Roman" w:cs="Times New Roman"/>
          <w:i/>
          <w:sz w:val="24"/>
          <w:szCs w:val="24"/>
        </w:rPr>
        <w:t>Eminus</w:t>
      </w:r>
      <w:r w:rsidRPr="00203221">
        <w:rPr>
          <w:rFonts w:ascii="Times New Roman" w:hAnsi="Times New Roman" w:cs="Times New Roman"/>
          <w:sz w:val="24"/>
          <w:szCs w:val="24"/>
        </w:rPr>
        <w:t>, son utilizadas con menos frecuencia que las anteriores y se observa que las Duras las utilizan un tanto más que las Blandas; y por último, es evidente el bajo uso de los mensajes de texto (sms) en el contexto académico de los profesores.</w:t>
      </w:r>
    </w:p>
    <w:p w:rsidR="009574FA" w:rsidRDefault="00D459AA" w:rsidP="009574FA">
      <w:pPr>
        <w:spacing w:line="360" w:lineRule="auto"/>
        <w:jc w:val="both"/>
        <w:rPr>
          <w:rFonts w:ascii="Times New Roman" w:hAnsi="Times New Roman" w:cs="Times New Roman"/>
          <w:sz w:val="24"/>
          <w:szCs w:val="24"/>
        </w:rPr>
      </w:pPr>
      <w:r w:rsidRPr="00203221">
        <w:rPr>
          <w:rFonts w:ascii="Times New Roman" w:hAnsi="Times New Roman" w:cs="Times New Roman"/>
          <w:sz w:val="24"/>
          <w:szCs w:val="24"/>
        </w:rPr>
        <w:t>En conclusión observamos que las disciplinas que de manera ligera tienden a usar más los servicios institucionales, son las aplicadas. Sigue siendo popular el uso del correo electrónico, pero se comienzan a utilizar tecnologías de tendencia actual para la comunicación entre colegas y estudiantes. En la disciplina Dura-Pura se nota poco uso de WhatsApp y redes sociales; y el uso de plataformas educativas tiene un panorama un tanto desalentador pues de las tecnologías exploradas, es de las menos utilizadas para establecer comunicación académica.</w:t>
      </w:r>
      <w:bookmarkStart w:id="3" w:name="_Toc432452516"/>
      <w:bookmarkStart w:id="4" w:name="_Toc454734776"/>
    </w:p>
    <w:p w:rsidR="00D459AA" w:rsidRPr="009574FA" w:rsidRDefault="00D459AA" w:rsidP="009574FA">
      <w:pPr>
        <w:spacing w:line="360" w:lineRule="auto"/>
        <w:jc w:val="both"/>
        <w:rPr>
          <w:rFonts w:ascii="Times New Roman" w:hAnsi="Times New Roman" w:cs="Times New Roman"/>
          <w:b/>
          <w:sz w:val="24"/>
          <w:szCs w:val="24"/>
        </w:rPr>
      </w:pPr>
      <w:r w:rsidRPr="009574FA">
        <w:rPr>
          <w:rFonts w:ascii="Times New Roman" w:hAnsi="Times New Roman" w:cs="Times New Roman"/>
          <w:b/>
          <w:sz w:val="24"/>
          <w:szCs w:val="24"/>
        </w:rPr>
        <w:t>Saber colaborar mediante las TIC</w:t>
      </w:r>
      <w:bookmarkEnd w:id="3"/>
      <w:bookmarkEnd w:id="4"/>
    </w:p>
    <w:p w:rsidR="00D459AA" w:rsidRPr="00203221" w:rsidRDefault="00D459AA" w:rsidP="009574FA">
      <w:pPr>
        <w:spacing w:line="360" w:lineRule="auto"/>
        <w:jc w:val="both"/>
        <w:rPr>
          <w:rFonts w:ascii="Times New Roman" w:hAnsi="Times New Roman" w:cs="Times New Roman"/>
          <w:sz w:val="24"/>
          <w:szCs w:val="24"/>
        </w:rPr>
      </w:pPr>
      <w:r w:rsidRPr="00203221">
        <w:rPr>
          <w:rFonts w:ascii="Times New Roman" w:hAnsi="Times New Roman" w:cs="Times New Roman"/>
          <w:sz w:val="24"/>
          <w:szCs w:val="24"/>
        </w:rPr>
        <w:t xml:space="preserve">Este saber evalúa qué tanto utilizan las TIC para colaborar, poniendo énfasis en si lo usan para actividades académicas y no académicas, además de revisar qué tanto usan las redes sociales para colaborar. Por ejemplo se cuestiona si los profesores: administran blogs personales; si consultan bases de datos y repositorios institucionales; si administran algún canal de videos (en YouTube o en plataformas similares); si crean y/o comparten </w:t>
      </w:r>
      <w:r w:rsidRPr="00203221">
        <w:rPr>
          <w:rFonts w:ascii="Times New Roman" w:hAnsi="Times New Roman" w:cs="Times New Roman"/>
          <w:sz w:val="24"/>
          <w:szCs w:val="24"/>
        </w:rPr>
        <w:lastRenderedPageBreak/>
        <w:t xml:space="preserve">documentos en línea en herramientas como Google Drive; si usan Twitter, Facebook e Instagram; si se comunican con estudiantes mediante redes sociales y/o si se comunican con colegas de la Universidad por medio de redes sociales. </w:t>
      </w:r>
    </w:p>
    <w:p w:rsidR="00D459AA" w:rsidRPr="00203221" w:rsidRDefault="00D459AA" w:rsidP="009574FA">
      <w:pPr>
        <w:spacing w:line="360" w:lineRule="auto"/>
        <w:jc w:val="both"/>
        <w:rPr>
          <w:rFonts w:ascii="Times New Roman" w:hAnsi="Times New Roman" w:cs="Times New Roman"/>
          <w:sz w:val="24"/>
          <w:szCs w:val="24"/>
        </w:rPr>
      </w:pPr>
      <w:r w:rsidRPr="00203221">
        <w:rPr>
          <w:rFonts w:ascii="Times New Roman" w:hAnsi="Times New Roman" w:cs="Times New Roman"/>
          <w:sz w:val="24"/>
          <w:szCs w:val="24"/>
        </w:rPr>
        <w:t>En primera instancia, se encontró una media de frecuencia de colaboración un tanto baja (4.22), sin comprobar que existan diferencias significativas entre las disciplinas (A=.371), sin embargo al revisar las medias de frecuencia de colaboración encontramos una ligera diferencia que señala que los profesores de la disciplina Blanda-Aplicada tiende a colaborar un poco más que las demás, seguida de las Duras y en donde menos se colabora mediante las TIC, es en la Blanda-Pura (Figura 2).</w:t>
      </w:r>
    </w:p>
    <w:p w:rsidR="00D459AA" w:rsidRPr="00203221" w:rsidRDefault="00D459AA" w:rsidP="009574FA">
      <w:pPr>
        <w:keepNext/>
        <w:autoSpaceDE w:val="0"/>
        <w:autoSpaceDN w:val="0"/>
        <w:adjustRightInd w:val="0"/>
        <w:spacing w:after="0" w:line="360" w:lineRule="auto"/>
        <w:jc w:val="both"/>
        <w:rPr>
          <w:rFonts w:ascii="Times New Roman" w:hAnsi="Times New Roman" w:cs="Times New Roman"/>
          <w:sz w:val="24"/>
          <w:szCs w:val="24"/>
        </w:rPr>
      </w:pPr>
      <w:r w:rsidRPr="00203221">
        <w:rPr>
          <w:rFonts w:ascii="Times New Roman" w:hAnsi="Times New Roman" w:cs="Times New Roman"/>
          <w:noProof/>
          <w:sz w:val="24"/>
          <w:szCs w:val="24"/>
          <w:lang w:eastAsia="es-MX"/>
        </w:rPr>
        <w:drawing>
          <wp:inline distT="0" distB="0" distL="0" distR="0">
            <wp:extent cx="4683578" cy="3748762"/>
            <wp:effectExtent l="19050" t="0" r="2722" b="0"/>
            <wp:docPr id="88" name="Imagen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9"/>
                    <a:srcRect/>
                    <a:stretch>
                      <a:fillRect/>
                    </a:stretch>
                  </pic:blipFill>
                  <pic:spPr bwMode="auto">
                    <a:xfrm>
                      <a:off x="0" y="0"/>
                      <a:ext cx="4683440" cy="3748652"/>
                    </a:xfrm>
                    <a:prstGeom prst="rect">
                      <a:avLst/>
                    </a:prstGeom>
                    <a:noFill/>
                    <a:ln w="9525">
                      <a:noFill/>
                      <a:miter lim="800000"/>
                      <a:headEnd/>
                      <a:tailEnd/>
                    </a:ln>
                  </pic:spPr>
                </pic:pic>
              </a:graphicData>
            </a:graphic>
          </wp:inline>
        </w:drawing>
      </w:r>
    </w:p>
    <w:p w:rsidR="00D459AA" w:rsidRPr="00203221" w:rsidRDefault="00D459AA" w:rsidP="009574FA">
      <w:pPr>
        <w:pStyle w:val="Epgrafe"/>
        <w:spacing w:line="360" w:lineRule="auto"/>
        <w:jc w:val="both"/>
        <w:rPr>
          <w:rFonts w:cs="Times New Roman"/>
          <w:sz w:val="24"/>
          <w:szCs w:val="24"/>
        </w:rPr>
      </w:pPr>
      <w:bookmarkStart w:id="5" w:name="_Toc454734815"/>
      <w:r w:rsidRPr="00203221">
        <w:rPr>
          <w:rFonts w:cs="Times New Roman"/>
          <w:sz w:val="24"/>
          <w:szCs w:val="24"/>
        </w:rPr>
        <w:t xml:space="preserve">Figura </w:t>
      </w:r>
      <w:r w:rsidR="00A103F9" w:rsidRPr="00203221">
        <w:rPr>
          <w:rFonts w:cs="Times New Roman"/>
          <w:sz w:val="24"/>
          <w:szCs w:val="24"/>
        </w:rPr>
        <w:fldChar w:fldCharType="begin"/>
      </w:r>
      <w:r w:rsidRPr="00203221">
        <w:rPr>
          <w:rFonts w:cs="Times New Roman"/>
          <w:sz w:val="24"/>
          <w:szCs w:val="24"/>
        </w:rPr>
        <w:instrText xml:space="preserve"> SEQ Figura \* ARABIC </w:instrText>
      </w:r>
      <w:r w:rsidR="00A103F9" w:rsidRPr="00203221">
        <w:rPr>
          <w:rFonts w:cs="Times New Roman"/>
          <w:sz w:val="24"/>
          <w:szCs w:val="24"/>
        </w:rPr>
        <w:fldChar w:fldCharType="separate"/>
      </w:r>
      <w:r w:rsidRPr="00203221">
        <w:rPr>
          <w:rFonts w:cs="Times New Roman"/>
          <w:noProof/>
          <w:sz w:val="24"/>
          <w:szCs w:val="24"/>
        </w:rPr>
        <w:t>2</w:t>
      </w:r>
      <w:r w:rsidR="00A103F9" w:rsidRPr="00203221">
        <w:rPr>
          <w:rFonts w:cs="Times New Roman"/>
          <w:sz w:val="24"/>
          <w:szCs w:val="24"/>
        </w:rPr>
        <w:fldChar w:fldCharType="end"/>
      </w:r>
      <w:r w:rsidRPr="00203221">
        <w:rPr>
          <w:rFonts w:cs="Times New Roman"/>
          <w:sz w:val="24"/>
          <w:szCs w:val="24"/>
        </w:rPr>
        <w:t>. Comparativa de la frecuencia con que colaboran mediante las TIC, de acuerdo a la disciplina de los profesores</w:t>
      </w:r>
      <w:bookmarkEnd w:id="5"/>
    </w:p>
    <w:p w:rsidR="00D459AA" w:rsidRPr="00203221" w:rsidRDefault="00D459AA" w:rsidP="009574FA">
      <w:pPr>
        <w:pStyle w:val="Epgrafe"/>
        <w:tabs>
          <w:tab w:val="left" w:pos="2637"/>
        </w:tabs>
        <w:spacing w:before="0" w:after="0" w:line="360" w:lineRule="auto"/>
        <w:jc w:val="both"/>
        <w:rPr>
          <w:rFonts w:cs="Times New Roman"/>
          <w:b w:val="0"/>
          <w:sz w:val="24"/>
          <w:szCs w:val="24"/>
        </w:rPr>
      </w:pPr>
      <w:r w:rsidRPr="00203221">
        <w:rPr>
          <w:rFonts w:cs="Times New Roman"/>
          <w:b w:val="0"/>
          <w:sz w:val="24"/>
          <w:szCs w:val="24"/>
        </w:rPr>
        <w:t>Fuente: Elaboración propia.</w:t>
      </w:r>
      <w:r w:rsidRPr="00203221">
        <w:rPr>
          <w:rFonts w:cs="Times New Roman"/>
          <w:b w:val="0"/>
          <w:sz w:val="24"/>
          <w:szCs w:val="24"/>
        </w:rPr>
        <w:tab/>
      </w:r>
    </w:p>
    <w:p w:rsidR="00D459AA" w:rsidRPr="00203221" w:rsidRDefault="00D459AA" w:rsidP="009574FA">
      <w:pPr>
        <w:autoSpaceDE w:val="0"/>
        <w:autoSpaceDN w:val="0"/>
        <w:adjustRightInd w:val="0"/>
        <w:spacing w:after="0" w:line="360" w:lineRule="auto"/>
        <w:jc w:val="both"/>
        <w:rPr>
          <w:rFonts w:ascii="Times New Roman" w:eastAsiaTheme="minorEastAsia" w:hAnsi="Times New Roman" w:cs="Times New Roman"/>
          <w:sz w:val="24"/>
          <w:szCs w:val="24"/>
          <w:lang w:eastAsia="es-MX"/>
        </w:rPr>
      </w:pPr>
    </w:p>
    <w:p w:rsidR="00D459AA" w:rsidRPr="00203221" w:rsidRDefault="00D459AA" w:rsidP="009574FA">
      <w:pPr>
        <w:autoSpaceDE w:val="0"/>
        <w:autoSpaceDN w:val="0"/>
        <w:adjustRightInd w:val="0"/>
        <w:spacing w:after="0" w:line="360" w:lineRule="auto"/>
        <w:jc w:val="both"/>
        <w:rPr>
          <w:rFonts w:ascii="Times New Roman" w:hAnsi="Times New Roman" w:cs="Times New Roman"/>
          <w:sz w:val="24"/>
          <w:szCs w:val="24"/>
        </w:rPr>
      </w:pPr>
      <w:r w:rsidRPr="00203221">
        <w:rPr>
          <w:rFonts w:ascii="Times New Roman" w:eastAsiaTheme="minorEastAsia" w:hAnsi="Times New Roman" w:cs="Times New Roman"/>
          <w:sz w:val="24"/>
          <w:szCs w:val="24"/>
          <w:lang w:eastAsia="es-MX"/>
        </w:rPr>
        <w:t xml:space="preserve">Respecto </w:t>
      </w:r>
      <w:r w:rsidRPr="00203221">
        <w:rPr>
          <w:rFonts w:ascii="Times New Roman" w:hAnsi="Times New Roman" w:cs="Times New Roman"/>
          <w:sz w:val="24"/>
          <w:szCs w:val="24"/>
        </w:rPr>
        <w:t xml:space="preserve">a si hay diferencias entre los fines para los que colaboran (académicos o no académicos) se encuentra que los profesores colaboran muy poco para fines académicos. </w:t>
      </w:r>
      <w:r w:rsidRPr="00203221">
        <w:rPr>
          <w:rFonts w:ascii="Times New Roman" w:hAnsi="Times New Roman" w:cs="Times New Roman"/>
          <w:sz w:val="24"/>
          <w:szCs w:val="24"/>
        </w:rPr>
        <w:lastRenderedPageBreak/>
        <w:t>En la Blanda-Aplicada se colabora más en comparación a las demás, lo cual puede ser explicado por la naturaleza de comunicación que tiene esta disciplina. De la colaboración académica, los profesores declaran colaborar frecuentemente y las disciplinas que destacan son las Aplicadas y en la que menos se colabora es en la Blanda-Pura. Por último, de acuerdo a lo declarado los profesores que más utilizan las redes sociales para colaborar son los de la Blanda-Aplicada y en la que menos se usan es en la Blanda-Pura.</w:t>
      </w:r>
    </w:p>
    <w:p w:rsidR="009574FA" w:rsidRDefault="009574FA" w:rsidP="009574FA">
      <w:pPr>
        <w:pStyle w:val="Normal1"/>
        <w:spacing w:after="240" w:line="360" w:lineRule="auto"/>
        <w:jc w:val="both"/>
        <w:rPr>
          <w:rFonts w:ascii="Times New Roman" w:hAnsi="Times New Roman" w:cs="Times New Roman"/>
          <w:sz w:val="24"/>
          <w:szCs w:val="24"/>
        </w:rPr>
      </w:pPr>
    </w:p>
    <w:p w:rsidR="0000149C" w:rsidRPr="009574FA" w:rsidRDefault="0000149C" w:rsidP="009574FA">
      <w:pPr>
        <w:pStyle w:val="Normal1"/>
        <w:spacing w:after="240" w:line="360" w:lineRule="auto"/>
        <w:jc w:val="both"/>
        <w:rPr>
          <w:rFonts w:ascii="Times New Roman" w:hAnsi="Times New Roman" w:cs="Times New Roman"/>
          <w:b/>
          <w:sz w:val="24"/>
          <w:szCs w:val="24"/>
        </w:rPr>
      </w:pPr>
      <w:r w:rsidRPr="009574FA">
        <w:rPr>
          <w:rFonts w:ascii="Times New Roman" w:hAnsi="Times New Roman" w:cs="Times New Roman"/>
          <w:b/>
          <w:sz w:val="24"/>
          <w:szCs w:val="24"/>
        </w:rPr>
        <w:t>Conclusiones</w:t>
      </w:r>
    </w:p>
    <w:p w:rsidR="0000149C" w:rsidRPr="00203221" w:rsidRDefault="0000149C" w:rsidP="009574FA">
      <w:pPr>
        <w:pStyle w:val="Normal1"/>
        <w:spacing w:after="240" w:line="360" w:lineRule="auto"/>
        <w:jc w:val="both"/>
        <w:rPr>
          <w:rFonts w:ascii="Times New Roman" w:hAnsi="Times New Roman" w:cs="Times New Roman"/>
          <w:sz w:val="24"/>
          <w:szCs w:val="24"/>
        </w:rPr>
      </w:pPr>
      <w:r w:rsidRPr="00203221">
        <w:rPr>
          <w:rFonts w:ascii="Times New Roman" w:hAnsi="Times New Roman" w:cs="Times New Roman"/>
          <w:sz w:val="24"/>
          <w:szCs w:val="24"/>
        </w:rPr>
        <w:t xml:space="preserve">Finalmente </w:t>
      </w:r>
      <w:r w:rsidR="009574FA">
        <w:rPr>
          <w:rFonts w:ascii="Times New Roman" w:hAnsi="Times New Roman" w:cs="Times New Roman"/>
          <w:sz w:val="24"/>
          <w:szCs w:val="24"/>
        </w:rPr>
        <w:t>podemos destaca</w:t>
      </w:r>
      <w:r w:rsidRPr="00203221">
        <w:rPr>
          <w:rFonts w:ascii="Times New Roman" w:hAnsi="Times New Roman" w:cs="Times New Roman"/>
          <w:sz w:val="24"/>
          <w:szCs w:val="24"/>
        </w:rPr>
        <w:t>r el hecho de que el correo electrónico continúa la tecnología más utilizada para la comunicación académica, lo que nos indica que a pesar de existir nuevos medios de comunicación, éstos no están siendo aprovechados para cuestiones académicas</w:t>
      </w:r>
      <w:r w:rsidR="009574FA">
        <w:rPr>
          <w:rFonts w:ascii="Times New Roman" w:hAnsi="Times New Roman" w:cs="Times New Roman"/>
          <w:sz w:val="24"/>
          <w:szCs w:val="24"/>
        </w:rPr>
        <w:t xml:space="preserve">, aún cuando existen innumerables tecnologías que pueden potencializar el trabajo que realizan los académicos, el alcance de lo que producen, que permanezcan conectados globalmente, y la posibilidad de producir conocimiento en colaboración con colegas de otras instituciones nacionales e internacionales. </w:t>
      </w:r>
    </w:p>
    <w:p w:rsidR="0000149C" w:rsidRPr="00203221" w:rsidRDefault="0000149C" w:rsidP="009574FA">
      <w:pPr>
        <w:pStyle w:val="Normal1"/>
        <w:spacing w:after="240" w:line="360" w:lineRule="auto"/>
        <w:jc w:val="both"/>
        <w:rPr>
          <w:rFonts w:ascii="Times New Roman" w:hAnsi="Times New Roman" w:cs="Times New Roman"/>
          <w:sz w:val="24"/>
          <w:szCs w:val="24"/>
        </w:rPr>
      </w:pPr>
    </w:p>
    <w:p w:rsidR="00033D17" w:rsidRPr="007721DD" w:rsidRDefault="00033D17" w:rsidP="009574FA">
      <w:pPr>
        <w:pStyle w:val="Normal1"/>
        <w:spacing w:after="240" w:line="360" w:lineRule="auto"/>
        <w:jc w:val="both"/>
        <w:rPr>
          <w:rFonts w:ascii="Times New Roman" w:hAnsi="Times New Roman" w:cs="Times New Roman"/>
          <w:b/>
        </w:rPr>
      </w:pPr>
      <w:r w:rsidRPr="007721DD">
        <w:rPr>
          <w:rFonts w:ascii="Times New Roman" w:hAnsi="Times New Roman" w:cs="Times New Roman"/>
          <w:b/>
        </w:rPr>
        <w:t>Referencias</w:t>
      </w:r>
    </w:p>
    <w:p w:rsidR="00D128AD" w:rsidRPr="007721DD" w:rsidRDefault="00D128AD" w:rsidP="009574FA">
      <w:pPr>
        <w:spacing w:line="360" w:lineRule="auto"/>
        <w:jc w:val="both"/>
        <w:rPr>
          <w:rFonts w:ascii="Times New Roman" w:hAnsi="Times New Roman" w:cs="Times New Roman"/>
        </w:rPr>
      </w:pPr>
      <w:r w:rsidRPr="007721DD">
        <w:rPr>
          <w:rFonts w:ascii="Times New Roman" w:hAnsi="Times New Roman" w:cs="Times New Roman"/>
        </w:rPr>
        <w:t xml:space="preserve">Berra M.(2012) en Los profesores universitarios y las  TIC: uso, apropiación, experiencias </w:t>
      </w:r>
      <w:r w:rsidRPr="007721DD">
        <w:rPr>
          <w:rFonts w:ascii="Times New Roman" w:hAnsi="Times New Roman" w:cs="Times New Roman"/>
        </w:rPr>
        <w:tab/>
        <w:t xml:space="preserve">deTorresVelandiaSerafin Ángel y Barona Ríos César. Ediciones mínimas. Universidad </w:t>
      </w:r>
      <w:r w:rsidRPr="007721DD">
        <w:rPr>
          <w:rFonts w:ascii="Times New Roman" w:hAnsi="Times New Roman" w:cs="Times New Roman"/>
        </w:rPr>
        <w:tab/>
        <w:t>Autónoma del Estado de Morelos</w:t>
      </w:r>
    </w:p>
    <w:p w:rsidR="00D128AD" w:rsidRPr="007721DD" w:rsidRDefault="00D128AD" w:rsidP="009574FA">
      <w:pPr>
        <w:spacing w:line="360" w:lineRule="auto"/>
        <w:jc w:val="both"/>
        <w:rPr>
          <w:rFonts w:ascii="Times New Roman" w:hAnsi="Times New Roman" w:cs="Times New Roman"/>
        </w:rPr>
      </w:pPr>
      <w:r w:rsidRPr="007721DD">
        <w:rPr>
          <w:rFonts w:ascii="Times New Roman" w:hAnsi="Times New Roman" w:cs="Times New Roman"/>
        </w:rPr>
        <w:t xml:space="preserve">Becher, T. (2001). Tribus y territorios académicos. La indignación intelectual y las culturas de </w:t>
      </w:r>
      <w:r w:rsidRPr="007721DD">
        <w:rPr>
          <w:rFonts w:ascii="Times New Roman" w:hAnsi="Times New Roman" w:cs="Times New Roman"/>
        </w:rPr>
        <w:tab/>
        <w:t xml:space="preserve">las </w:t>
      </w:r>
      <w:r w:rsidRPr="007721DD">
        <w:rPr>
          <w:rFonts w:ascii="Times New Roman" w:hAnsi="Times New Roman" w:cs="Times New Roman"/>
        </w:rPr>
        <w:tab/>
        <w:t xml:space="preserve">disciplinas. Barcelona, Gedisa. </w:t>
      </w:r>
    </w:p>
    <w:p w:rsidR="00C31340" w:rsidRPr="007721DD" w:rsidRDefault="00C31340" w:rsidP="00C31340">
      <w:pPr>
        <w:spacing w:line="360" w:lineRule="auto"/>
        <w:rPr>
          <w:rFonts w:ascii="Times New Roman" w:hAnsi="Times New Roman" w:cs="Times New Roman"/>
        </w:rPr>
      </w:pPr>
      <w:r w:rsidRPr="007721DD">
        <w:rPr>
          <w:rFonts w:ascii="Times New Roman" w:hAnsi="Times New Roman" w:cs="Times New Roman"/>
        </w:rPr>
        <w:t xml:space="preserve">Brunner, J. J. (2003). Educación e Internet. ¿La próxima revolución? México: Fondo de la </w:t>
      </w:r>
      <w:r w:rsidRPr="007721DD">
        <w:rPr>
          <w:rFonts w:ascii="Times New Roman" w:hAnsi="Times New Roman" w:cs="Times New Roman"/>
        </w:rPr>
        <w:tab/>
        <w:t xml:space="preserve">cultura económica. </w:t>
      </w:r>
    </w:p>
    <w:p w:rsidR="00D128AD" w:rsidRPr="007721DD" w:rsidRDefault="00D128AD" w:rsidP="009574FA">
      <w:pPr>
        <w:spacing w:line="360" w:lineRule="auto"/>
        <w:jc w:val="both"/>
        <w:rPr>
          <w:rFonts w:ascii="Times New Roman" w:hAnsi="Times New Roman" w:cs="Times New Roman"/>
        </w:rPr>
      </w:pPr>
      <w:r w:rsidRPr="007721DD">
        <w:rPr>
          <w:rFonts w:ascii="Times New Roman" w:hAnsi="Times New Roman" w:cs="Times New Roman"/>
        </w:rPr>
        <w:t xml:space="preserve">Casillas, A.M., Ortega, J.C. (2014).  En Ramírez-Martinell A. y Casillas A.M. (cood.), </w:t>
      </w:r>
      <w:r w:rsidRPr="007721DD">
        <w:rPr>
          <w:rFonts w:ascii="Times New Roman" w:hAnsi="Times New Roman" w:cs="Times New Roman"/>
        </w:rPr>
        <w:tab/>
        <w:t xml:space="preserve">Háblame </w:t>
      </w:r>
      <w:r w:rsidRPr="007721DD">
        <w:rPr>
          <w:rFonts w:ascii="Times New Roman" w:hAnsi="Times New Roman" w:cs="Times New Roman"/>
        </w:rPr>
        <w:tab/>
        <w:t xml:space="preserve">de TIC: Tecnología Digital en la  Educación Superior. 1a ed. Córdoba: </w:t>
      </w:r>
      <w:r w:rsidRPr="007721DD">
        <w:rPr>
          <w:rFonts w:ascii="Times New Roman" w:hAnsi="Times New Roman" w:cs="Times New Roman"/>
        </w:rPr>
        <w:tab/>
        <w:t>Editorial Brujas.</w:t>
      </w:r>
    </w:p>
    <w:p w:rsidR="00D128AD" w:rsidRPr="007721DD" w:rsidRDefault="00D128AD" w:rsidP="009574FA">
      <w:pPr>
        <w:spacing w:line="360" w:lineRule="auto"/>
        <w:jc w:val="both"/>
        <w:rPr>
          <w:rFonts w:ascii="Times New Roman" w:hAnsi="Times New Roman" w:cs="Times New Roman"/>
        </w:rPr>
      </w:pPr>
      <w:r w:rsidRPr="007721DD">
        <w:rPr>
          <w:rFonts w:ascii="Times New Roman" w:hAnsi="Times New Roman" w:cs="Times New Roman"/>
        </w:rPr>
        <w:lastRenderedPageBreak/>
        <w:t xml:space="preserve">Casillas, M. A. y Ramírez-Martinell, A. y (2015). Los saberes digitales de los universitarios. </w:t>
      </w:r>
      <w:r w:rsidRPr="007721DD">
        <w:rPr>
          <w:rFonts w:ascii="Times New Roman" w:hAnsi="Times New Roman" w:cs="Times New Roman"/>
        </w:rPr>
        <w:tab/>
        <w:t xml:space="preserve">En </w:t>
      </w:r>
      <w:r w:rsidRPr="007721DD">
        <w:rPr>
          <w:rFonts w:ascii="Times New Roman" w:hAnsi="Times New Roman" w:cs="Times New Roman"/>
        </w:rPr>
        <w:tab/>
        <w:t xml:space="preserve">J. Micheli. Educación virtual y universidad, un modelo de evolución. Pp. 77-106. </w:t>
      </w:r>
      <w:r w:rsidRPr="007721DD">
        <w:rPr>
          <w:rFonts w:ascii="Times New Roman" w:hAnsi="Times New Roman" w:cs="Times New Roman"/>
        </w:rPr>
        <w:tab/>
        <w:t xml:space="preserve">Serie  Estudios Biblioteca de Ciencias Sociales y Humanidades. México: Universidad </w:t>
      </w:r>
      <w:r w:rsidRPr="007721DD">
        <w:rPr>
          <w:rFonts w:ascii="Times New Roman" w:hAnsi="Times New Roman" w:cs="Times New Roman"/>
        </w:rPr>
        <w:tab/>
        <w:t>Autónoma Metropolitana.</w:t>
      </w:r>
    </w:p>
    <w:p w:rsidR="00D128AD" w:rsidRPr="007721DD" w:rsidRDefault="00D128AD" w:rsidP="009574FA">
      <w:pPr>
        <w:spacing w:line="360" w:lineRule="auto"/>
        <w:jc w:val="both"/>
        <w:rPr>
          <w:rFonts w:ascii="Times New Roman" w:hAnsi="Times New Roman" w:cs="Times New Roman"/>
        </w:rPr>
      </w:pPr>
      <w:r w:rsidRPr="007721DD">
        <w:rPr>
          <w:rFonts w:ascii="Times New Roman" w:hAnsi="Times New Roman" w:cs="Times New Roman"/>
        </w:rPr>
        <w:t xml:space="preserve">Castells, M. (2002). La era de la información. La sociedad red (Vol. I). México, D.F.: Siglo </w:t>
      </w:r>
      <w:r w:rsidRPr="007721DD">
        <w:rPr>
          <w:rFonts w:ascii="Times New Roman" w:hAnsi="Times New Roman" w:cs="Times New Roman"/>
        </w:rPr>
        <w:tab/>
        <w:t xml:space="preserve">XXI </w:t>
      </w:r>
      <w:r w:rsidRPr="007721DD">
        <w:rPr>
          <w:rFonts w:ascii="Times New Roman" w:hAnsi="Times New Roman" w:cs="Times New Roman"/>
        </w:rPr>
        <w:tab/>
        <w:t>editores.</w:t>
      </w:r>
    </w:p>
    <w:p w:rsidR="00D128AD" w:rsidRPr="007721DD" w:rsidRDefault="00D128AD" w:rsidP="009574FA">
      <w:pPr>
        <w:spacing w:line="360" w:lineRule="auto"/>
        <w:jc w:val="both"/>
        <w:rPr>
          <w:rFonts w:ascii="Times New Roman" w:hAnsi="Times New Roman" w:cs="Times New Roman"/>
        </w:rPr>
      </w:pPr>
      <w:r w:rsidRPr="007721DD">
        <w:rPr>
          <w:rFonts w:ascii="Times New Roman" w:hAnsi="Times New Roman" w:cs="Times New Roman"/>
        </w:rPr>
        <w:t xml:space="preserve">Crovi, D. (2009). Acceso, uso y apropiación de las TIC en comunidades académicas. </w:t>
      </w:r>
      <w:r w:rsidRPr="007721DD">
        <w:rPr>
          <w:rFonts w:ascii="Times New Roman" w:hAnsi="Times New Roman" w:cs="Times New Roman"/>
        </w:rPr>
        <w:tab/>
        <w:t xml:space="preserve">Diagnóstico </w:t>
      </w:r>
      <w:r w:rsidRPr="007721DD">
        <w:rPr>
          <w:rFonts w:ascii="Times New Roman" w:hAnsi="Times New Roman" w:cs="Times New Roman"/>
        </w:rPr>
        <w:tab/>
        <w:t xml:space="preserve">en la UNAM. México, D.F.: Plaza y Valdés. </w:t>
      </w:r>
    </w:p>
    <w:p w:rsidR="00C31340" w:rsidRPr="007721DD" w:rsidRDefault="00C31340" w:rsidP="009574FA">
      <w:pPr>
        <w:spacing w:line="360" w:lineRule="auto"/>
        <w:jc w:val="both"/>
        <w:rPr>
          <w:rFonts w:ascii="Times New Roman" w:hAnsi="Times New Roman" w:cs="Times New Roman"/>
          <w:sz w:val="20"/>
          <w:szCs w:val="20"/>
        </w:rPr>
      </w:pPr>
      <w:r w:rsidRPr="007721DD">
        <w:rPr>
          <w:rFonts w:ascii="Times New Roman" w:hAnsi="Times New Roman" w:cs="Times New Roman"/>
          <w:sz w:val="20"/>
          <w:szCs w:val="20"/>
        </w:rPr>
        <w:t xml:space="preserve">Cobo R., J. C. (2009): El concepto de tecnologías de la información. Benchmarking sobre </w:t>
      </w:r>
      <w:r w:rsidRPr="007721DD">
        <w:rPr>
          <w:rFonts w:ascii="Times New Roman" w:hAnsi="Times New Roman" w:cs="Times New Roman"/>
          <w:sz w:val="20"/>
          <w:szCs w:val="20"/>
        </w:rPr>
        <w:tab/>
        <w:t xml:space="preserve">las </w:t>
      </w:r>
      <w:r w:rsidRPr="007721DD">
        <w:rPr>
          <w:rFonts w:ascii="Times New Roman" w:hAnsi="Times New Roman" w:cs="Times New Roman"/>
          <w:sz w:val="20"/>
          <w:szCs w:val="20"/>
        </w:rPr>
        <w:tab/>
        <w:t xml:space="preserve">definiciones de las TIC en la sociedad del conocimiento. Revista de Estudios </w:t>
      </w:r>
      <w:r w:rsidRPr="007721DD">
        <w:rPr>
          <w:rFonts w:ascii="Times New Roman" w:hAnsi="Times New Roman" w:cs="Times New Roman"/>
          <w:sz w:val="20"/>
          <w:szCs w:val="20"/>
        </w:rPr>
        <w:tab/>
        <w:t xml:space="preserve">de </w:t>
      </w:r>
      <w:r w:rsidRPr="007721DD">
        <w:rPr>
          <w:rFonts w:ascii="Times New Roman" w:hAnsi="Times New Roman" w:cs="Times New Roman"/>
          <w:sz w:val="20"/>
          <w:szCs w:val="20"/>
        </w:rPr>
        <w:tab/>
        <w:t xml:space="preserve">Comunicación, </w:t>
      </w:r>
      <w:r w:rsidRPr="007721DD">
        <w:rPr>
          <w:rFonts w:ascii="Times New Roman" w:hAnsi="Times New Roman" w:cs="Times New Roman"/>
          <w:sz w:val="20"/>
          <w:szCs w:val="20"/>
        </w:rPr>
        <w:tab/>
        <w:t>nº27. Bilbao: UP</w:t>
      </w:r>
      <w:r w:rsidR="007721DD" w:rsidRPr="007721DD">
        <w:rPr>
          <w:rFonts w:ascii="Times New Roman" w:hAnsi="Times New Roman" w:cs="Times New Roman"/>
          <w:sz w:val="20"/>
          <w:szCs w:val="20"/>
        </w:rPr>
        <w:t xml:space="preserve">V/EHU, pp. 295-318. </w:t>
      </w:r>
      <w:r w:rsidRPr="007721DD">
        <w:rPr>
          <w:rFonts w:ascii="Times New Roman" w:hAnsi="Times New Roman" w:cs="Times New Roman"/>
          <w:sz w:val="20"/>
          <w:szCs w:val="20"/>
        </w:rPr>
        <w:t xml:space="preserve">Recuperado de </w:t>
      </w:r>
      <w:r w:rsidRPr="007721DD">
        <w:rPr>
          <w:rFonts w:ascii="Times New Roman" w:hAnsi="Times New Roman" w:cs="Times New Roman"/>
          <w:sz w:val="20"/>
          <w:szCs w:val="20"/>
        </w:rPr>
        <w:tab/>
        <w:t xml:space="preserve">http://www.ehu.eus </w:t>
      </w:r>
      <w:r w:rsidRPr="007721DD">
        <w:rPr>
          <w:rFonts w:ascii="Times New Roman" w:hAnsi="Times New Roman" w:cs="Times New Roman"/>
          <w:sz w:val="20"/>
          <w:szCs w:val="20"/>
        </w:rPr>
        <w:tab/>
        <w:t>/zer/es/hemeroteca/articulo/el-concepto-de-tecnologias-de-la-</w:t>
      </w:r>
      <w:r w:rsidRPr="007721DD">
        <w:rPr>
          <w:rFonts w:ascii="Times New Roman" w:hAnsi="Times New Roman" w:cs="Times New Roman"/>
          <w:sz w:val="20"/>
          <w:szCs w:val="20"/>
        </w:rPr>
        <w:tab/>
        <w:t>informacinbenchmarking-</w:t>
      </w:r>
      <w:r w:rsidRPr="007721DD">
        <w:rPr>
          <w:rFonts w:ascii="Times New Roman" w:hAnsi="Times New Roman" w:cs="Times New Roman"/>
          <w:sz w:val="20"/>
          <w:szCs w:val="20"/>
        </w:rPr>
        <w:tab/>
        <w:t>sobre-las-definiciones-de-las-ticen-la-</w:t>
      </w:r>
      <w:r w:rsidRPr="007721DD">
        <w:rPr>
          <w:rFonts w:ascii="Times New Roman" w:hAnsi="Times New Roman" w:cs="Times New Roman"/>
          <w:sz w:val="20"/>
          <w:szCs w:val="20"/>
        </w:rPr>
        <w:tab/>
        <w:t>sociedad-del-</w:t>
      </w:r>
      <w:r w:rsidRPr="007721DD">
        <w:rPr>
          <w:rFonts w:ascii="Times New Roman" w:hAnsi="Times New Roman" w:cs="Times New Roman"/>
          <w:sz w:val="20"/>
          <w:szCs w:val="20"/>
        </w:rPr>
        <w:tab/>
        <w:t>conocimiento/410</w:t>
      </w:r>
    </w:p>
    <w:p w:rsidR="00C31340" w:rsidRPr="007721DD" w:rsidRDefault="00C31340" w:rsidP="00C31340">
      <w:pPr>
        <w:spacing w:line="360" w:lineRule="auto"/>
        <w:rPr>
          <w:rFonts w:ascii="Times New Roman" w:hAnsi="Times New Roman" w:cs="Times New Roman"/>
          <w:sz w:val="20"/>
          <w:szCs w:val="20"/>
          <w:lang w:val="en-US"/>
        </w:rPr>
      </w:pPr>
      <w:r w:rsidRPr="007721DD">
        <w:rPr>
          <w:rFonts w:ascii="Times New Roman" w:hAnsi="Times New Roman" w:cs="Times New Roman"/>
          <w:sz w:val="20"/>
          <w:szCs w:val="20"/>
        </w:rPr>
        <w:t xml:space="preserve">Durall, E., Gros, B., Maina, M., Johnson, L. y Adams, S. (2012). </w:t>
      </w:r>
      <w:r w:rsidR="007721DD" w:rsidRPr="007721DD">
        <w:rPr>
          <w:rFonts w:ascii="Times New Roman" w:hAnsi="Times New Roman" w:cs="Times New Roman"/>
          <w:sz w:val="20"/>
          <w:szCs w:val="20"/>
        </w:rPr>
        <w:t xml:space="preserve">Perspectivas tecnológicas: </w:t>
      </w:r>
      <w:r w:rsidRPr="007721DD">
        <w:rPr>
          <w:rFonts w:ascii="Times New Roman" w:hAnsi="Times New Roman" w:cs="Times New Roman"/>
          <w:sz w:val="20"/>
          <w:szCs w:val="20"/>
        </w:rPr>
        <w:t xml:space="preserve">educación </w:t>
      </w:r>
      <w:r w:rsidR="007721DD" w:rsidRPr="007721DD">
        <w:rPr>
          <w:rFonts w:ascii="Times New Roman" w:hAnsi="Times New Roman" w:cs="Times New Roman"/>
          <w:sz w:val="20"/>
          <w:szCs w:val="20"/>
        </w:rPr>
        <w:tab/>
      </w:r>
      <w:r w:rsidRPr="007721DD">
        <w:rPr>
          <w:rFonts w:ascii="Times New Roman" w:hAnsi="Times New Roman" w:cs="Times New Roman"/>
          <w:sz w:val="20"/>
          <w:szCs w:val="20"/>
        </w:rPr>
        <w:t xml:space="preserve">superior en Iberoamérica 2012-2017. </w:t>
      </w:r>
      <w:r w:rsidRPr="007721DD">
        <w:rPr>
          <w:rFonts w:ascii="Times New Roman" w:hAnsi="Times New Roman" w:cs="Times New Roman"/>
          <w:sz w:val="20"/>
          <w:szCs w:val="20"/>
          <w:lang w:val="en-US"/>
        </w:rPr>
        <w:t xml:space="preserve">Austin, Texas: The New Media </w:t>
      </w:r>
      <w:r w:rsidRPr="007721DD">
        <w:rPr>
          <w:rFonts w:ascii="Times New Roman" w:hAnsi="Times New Roman" w:cs="Times New Roman"/>
          <w:sz w:val="20"/>
          <w:szCs w:val="20"/>
          <w:lang w:val="en-US"/>
        </w:rPr>
        <w:tab/>
        <w:t>Consortium.</w:t>
      </w:r>
    </w:p>
    <w:p w:rsidR="00C31340" w:rsidRPr="007721DD" w:rsidRDefault="00C31340" w:rsidP="00C31340">
      <w:pPr>
        <w:spacing w:line="360" w:lineRule="auto"/>
        <w:rPr>
          <w:rFonts w:ascii="Times New Roman" w:hAnsi="Times New Roman" w:cs="Times New Roman"/>
          <w:sz w:val="20"/>
          <w:szCs w:val="20"/>
        </w:rPr>
      </w:pPr>
      <w:r w:rsidRPr="007721DD">
        <w:rPr>
          <w:rFonts w:ascii="Times New Roman" w:hAnsi="Times New Roman" w:cs="Times New Roman"/>
          <w:sz w:val="20"/>
          <w:szCs w:val="20"/>
        </w:rPr>
        <w:t>Gibbons, M. et al. (1994). La nueva producción del conocimiento. Barcelona: Pomares.</w:t>
      </w:r>
    </w:p>
    <w:p w:rsidR="00D128AD" w:rsidRPr="007721DD" w:rsidRDefault="00D128AD" w:rsidP="009574FA">
      <w:pPr>
        <w:spacing w:line="360" w:lineRule="auto"/>
        <w:jc w:val="both"/>
        <w:rPr>
          <w:rFonts w:ascii="Times New Roman" w:hAnsi="Times New Roman" w:cs="Times New Roman"/>
          <w:sz w:val="20"/>
          <w:szCs w:val="20"/>
        </w:rPr>
      </w:pPr>
      <w:r w:rsidRPr="007721DD">
        <w:rPr>
          <w:rFonts w:ascii="Times New Roman" w:hAnsi="Times New Roman" w:cs="Times New Roman"/>
          <w:sz w:val="20"/>
          <w:szCs w:val="20"/>
        </w:rPr>
        <w:t xml:space="preserve">Grediaga, R. (2000). Profesión académica, disciplinas y organizaciones. Procesos de </w:t>
      </w:r>
      <w:r w:rsidRPr="007721DD">
        <w:rPr>
          <w:rFonts w:ascii="Times New Roman" w:hAnsi="Times New Roman" w:cs="Times New Roman"/>
          <w:sz w:val="20"/>
          <w:szCs w:val="20"/>
        </w:rPr>
        <w:tab/>
        <w:t xml:space="preserve">socialización y sus </w:t>
      </w:r>
      <w:r w:rsidR="007721DD" w:rsidRPr="007721DD">
        <w:rPr>
          <w:rFonts w:ascii="Times New Roman" w:hAnsi="Times New Roman" w:cs="Times New Roman"/>
          <w:sz w:val="20"/>
          <w:szCs w:val="20"/>
        </w:rPr>
        <w:tab/>
      </w:r>
      <w:r w:rsidRPr="007721DD">
        <w:rPr>
          <w:rFonts w:ascii="Times New Roman" w:hAnsi="Times New Roman" w:cs="Times New Roman"/>
          <w:sz w:val="20"/>
          <w:szCs w:val="20"/>
        </w:rPr>
        <w:t>efectos en las actividades y</w:t>
      </w:r>
      <w:r w:rsidR="007721DD" w:rsidRPr="007721DD">
        <w:rPr>
          <w:rFonts w:ascii="Times New Roman" w:hAnsi="Times New Roman" w:cs="Times New Roman"/>
          <w:sz w:val="20"/>
          <w:szCs w:val="20"/>
        </w:rPr>
        <w:t xml:space="preserve"> resultados de los académicos </w:t>
      </w:r>
      <w:r w:rsidRPr="007721DD">
        <w:rPr>
          <w:rFonts w:ascii="Times New Roman" w:hAnsi="Times New Roman" w:cs="Times New Roman"/>
          <w:sz w:val="20"/>
          <w:szCs w:val="20"/>
        </w:rPr>
        <w:t>mexicanos. México: ANUIES.</w:t>
      </w:r>
    </w:p>
    <w:p w:rsidR="00C31340" w:rsidRPr="007721DD" w:rsidRDefault="00C31340" w:rsidP="00C31340">
      <w:pPr>
        <w:spacing w:line="360" w:lineRule="auto"/>
        <w:rPr>
          <w:rFonts w:ascii="Times New Roman" w:hAnsi="Times New Roman" w:cs="Times New Roman"/>
          <w:sz w:val="20"/>
          <w:szCs w:val="20"/>
        </w:rPr>
      </w:pPr>
      <w:r w:rsidRPr="007721DD">
        <w:rPr>
          <w:rFonts w:ascii="Times New Roman" w:hAnsi="Times New Roman" w:cs="Times New Roman"/>
          <w:sz w:val="20"/>
          <w:szCs w:val="20"/>
        </w:rPr>
        <w:t xml:space="preserve">López de la Madrid M.C. y Flores G. K. (2008). Las TIC en la Educación Superior de </w:t>
      </w:r>
      <w:r w:rsidRPr="007721DD">
        <w:rPr>
          <w:rFonts w:ascii="Times New Roman" w:hAnsi="Times New Roman" w:cs="Times New Roman"/>
          <w:sz w:val="20"/>
          <w:szCs w:val="20"/>
        </w:rPr>
        <w:tab/>
        <w:t xml:space="preserve">México. Políticas y </w:t>
      </w:r>
      <w:r w:rsidR="007721DD" w:rsidRPr="007721DD">
        <w:rPr>
          <w:rFonts w:ascii="Times New Roman" w:hAnsi="Times New Roman" w:cs="Times New Roman"/>
          <w:sz w:val="20"/>
          <w:szCs w:val="20"/>
        </w:rPr>
        <w:tab/>
      </w:r>
      <w:r w:rsidRPr="007721DD">
        <w:rPr>
          <w:rFonts w:ascii="Times New Roman" w:hAnsi="Times New Roman" w:cs="Times New Roman"/>
          <w:sz w:val="20"/>
          <w:szCs w:val="20"/>
        </w:rPr>
        <w:t xml:space="preserve">acciones. En https://www.google.com.mx/url?sa=t&amp;rct=j&amp;q= </w:t>
      </w:r>
      <w:r w:rsidRPr="007721DD">
        <w:rPr>
          <w:rFonts w:ascii="Times New Roman" w:hAnsi="Times New Roman" w:cs="Times New Roman"/>
          <w:sz w:val="20"/>
          <w:szCs w:val="20"/>
        </w:rPr>
        <w:tab/>
        <w:t>&amp;esrc=s&amp;source=web&amp;cd=1&amp;cad=rja&amp;uact=8&amp;ved=0ahUKEwjlv_TuzrjJAhXBN</w:t>
      </w:r>
      <w:r w:rsidRPr="007721DD">
        <w:rPr>
          <w:rFonts w:ascii="Times New Roman" w:hAnsi="Times New Roman" w:cs="Times New Roman"/>
          <w:sz w:val="20"/>
          <w:szCs w:val="20"/>
        </w:rPr>
        <w:tab/>
        <w:t>z4KHa8wDh0QFggbMAA&amp;url=http%3A%2F%2Freposital.cuaed.unam.mx%3A80</w:t>
      </w:r>
      <w:r w:rsidRPr="007721DD">
        <w:rPr>
          <w:rFonts w:ascii="Times New Roman" w:hAnsi="Times New Roman" w:cs="Times New Roman"/>
          <w:sz w:val="20"/>
          <w:szCs w:val="20"/>
        </w:rPr>
        <w:tab/>
        <w:t>80%2Fjspui%2Fbitstream%2F123456789%2F1507%2F1%2FLas%2520TIC%2520</w:t>
      </w:r>
      <w:r w:rsidRPr="007721DD">
        <w:rPr>
          <w:rFonts w:ascii="Times New Roman" w:hAnsi="Times New Roman" w:cs="Times New Roman"/>
          <w:sz w:val="20"/>
          <w:szCs w:val="20"/>
        </w:rPr>
        <w:tab/>
        <w:t>en%2520la%2520educaci%25C3%25B3n%2520superior%2520de%2520M%25C3</w:t>
      </w:r>
      <w:r w:rsidRPr="007721DD">
        <w:rPr>
          <w:rFonts w:ascii="Times New Roman" w:hAnsi="Times New Roman" w:cs="Times New Roman"/>
          <w:sz w:val="20"/>
          <w:szCs w:val="20"/>
        </w:rPr>
        <w:tab/>
        <w:t>%25A9xico.doc&amp;usg=AFQjCNEV0gSUx3kx3HW4FNjq2mLRMV7ujg&amp;bvm=bv.</w:t>
      </w:r>
      <w:r w:rsidRPr="007721DD">
        <w:rPr>
          <w:rFonts w:ascii="Times New Roman" w:hAnsi="Times New Roman" w:cs="Times New Roman"/>
          <w:sz w:val="20"/>
          <w:szCs w:val="20"/>
        </w:rPr>
        <w:tab/>
        <w:t>108194040,d.cWw.</w:t>
      </w:r>
    </w:p>
    <w:p w:rsidR="00C31340" w:rsidRPr="007721DD" w:rsidRDefault="00C31340" w:rsidP="00C31340">
      <w:pPr>
        <w:spacing w:line="360" w:lineRule="auto"/>
        <w:rPr>
          <w:rFonts w:ascii="Times New Roman" w:hAnsi="Times New Roman" w:cs="Times New Roman"/>
          <w:sz w:val="20"/>
          <w:szCs w:val="20"/>
        </w:rPr>
      </w:pPr>
      <w:r w:rsidRPr="007721DD">
        <w:rPr>
          <w:rFonts w:ascii="Times New Roman" w:hAnsi="Times New Roman" w:cs="Times New Roman"/>
          <w:sz w:val="20"/>
          <w:szCs w:val="20"/>
        </w:rPr>
        <w:t xml:space="preserve">Marquéz G.P. (2001). Sociedad de la Información. Nueva Cultura. Revista de </w:t>
      </w:r>
      <w:r w:rsidRPr="007721DD">
        <w:rPr>
          <w:rFonts w:ascii="Times New Roman" w:hAnsi="Times New Roman" w:cs="Times New Roman"/>
          <w:sz w:val="20"/>
          <w:szCs w:val="20"/>
        </w:rPr>
        <w:tab/>
        <w:t xml:space="preserve">Comunicación y </w:t>
      </w:r>
      <w:r w:rsidRPr="007721DD">
        <w:rPr>
          <w:rFonts w:ascii="Times New Roman" w:hAnsi="Times New Roman" w:cs="Times New Roman"/>
          <w:sz w:val="20"/>
          <w:szCs w:val="20"/>
        </w:rPr>
        <w:tab/>
        <w:t xml:space="preserve">Pedagogía, </w:t>
      </w:r>
      <w:r w:rsidR="007721DD" w:rsidRPr="007721DD">
        <w:rPr>
          <w:rFonts w:ascii="Times New Roman" w:hAnsi="Times New Roman" w:cs="Times New Roman"/>
          <w:sz w:val="20"/>
          <w:szCs w:val="20"/>
        </w:rPr>
        <w:tab/>
      </w:r>
      <w:r w:rsidRPr="007721DD">
        <w:rPr>
          <w:rFonts w:ascii="Times New Roman" w:hAnsi="Times New Roman" w:cs="Times New Roman"/>
          <w:sz w:val="20"/>
          <w:szCs w:val="20"/>
        </w:rPr>
        <w:t>núm 272. Recuperado de http://www.</w:t>
      </w:r>
      <w:r w:rsidR="007721DD" w:rsidRPr="007721DD">
        <w:rPr>
          <w:rFonts w:ascii="Times New Roman" w:hAnsi="Times New Roman" w:cs="Times New Roman"/>
          <w:sz w:val="20"/>
          <w:szCs w:val="20"/>
        </w:rPr>
        <w:t xml:space="preserve">educ.ar/dinamico/ </w:t>
      </w:r>
      <w:r w:rsidRPr="007721DD">
        <w:rPr>
          <w:rFonts w:ascii="Times New Roman" w:hAnsi="Times New Roman" w:cs="Times New Roman"/>
          <w:sz w:val="20"/>
          <w:szCs w:val="20"/>
        </w:rPr>
        <w:t>UnidadHtml__get__4e19df4a-7a07-11e1-</w:t>
      </w:r>
      <w:r w:rsidR="007721DD" w:rsidRPr="007721DD">
        <w:rPr>
          <w:rFonts w:ascii="Times New Roman" w:hAnsi="Times New Roman" w:cs="Times New Roman"/>
          <w:sz w:val="20"/>
          <w:szCs w:val="20"/>
        </w:rPr>
        <w:tab/>
      </w:r>
      <w:r w:rsidRPr="007721DD">
        <w:rPr>
          <w:rFonts w:ascii="Times New Roman" w:hAnsi="Times New Roman" w:cs="Times New Roman"/>
          <w:sz w:val="20"/>
          <w:szCs w:val="20"/>
        </w:rPr>
        <w:t>8389-ed15e3c494af/index.html</w:t>
      </w:r>
    </w:p>
    <w:p w:rsidR="00C31340" w:rsidRPr="007721DD" w:rsidRDefault="00C31340" w:rsidP="00C31340">
      <w:pPr>
        <w:spacing w:line="360" w:lineRule="auto"/>
        <w:rPr>
          <w:rFonts w:ascii="Times New Roman" w:hAnsi="Times New Roman" w:cs="Times New Roman"/>
          <w:sz w:val="20"/>
          <w:szCs w:val="20"/>
        </w:rPr>
      </w:pPr>
      <w:r w:rsidRPr="007721DD">
        <w:rPr>
          <w:rFonts w:ascii="Times New Roman" w:hAnsi="Times New Roman" w:cs="Times New Roman"/>
          <w:sz w:val="20"/>
          <w:szCs w:val="20"/>
        </w:rPr>
        <w:t xml:space="preserve">Ramírez-Martinell, A., Morales, A., y Olguín, P. (2013). Brecha Digital en el contexto universitario: Una </w:t>
      </w:r>
      <w:r w:rsidR="007721DD" w:rsidRPr="007721DD">
        <w:rPr>
          <w:rFonts w:ascii="Times New Roman" w:hAnsi="Times New Roman" w:cs="Times New Roman"/>
          <w:sz w:val="20"/>
          <w:szCs w:val="20"/>
        </w:rPr>
        <w:tab/>
      </w:r>
      <w:r w:rsidRPr="007721DD">
        <w:rPr>
          <w:rFonts w:ascii="Times New Roman" w:hAnsi="Times New Roman" w:cs="Times New Roman"/>
          <w:sz w:val="20"/>
          <w:szCs w:val="20"/>
        </w:rPr>
        <w:t xml:space="preserve">estrategia para su medición. Memorias del XII Congreso Nacional de Investigación Educativa. </w:t>
      </w:r>
      <w:r w:rsidR="007721DD" w:rsidRPr="007721DD">
        <w:rPr>
          <w:rFonts w:ascii="Times New Roman" w:hAnsi="Times New Roman" w:cs="Times New Roman"/>
          <w:sz w:val="20"/>
          <w:szCs w:val="20"/>
        </w:rPr>
        <w:lastRenderedPageBreak/>
        <w:tab/>
      </w:r>
      <w:r w:rsidRPr="007721DD">
        <w:rPr>
          <w:rFonts w:ascii="Times New Roman" w:hAnsi="Times New Roman" w:cs="Times New Roman"/>
          <w:sz w:val="20"/>
          <w:szCs w:val="20"/>
        </w:rPr>
        <w:t xml:space="preserve">Guanajuato: COMIE. Recuperado de </w:t>
      </w:r>
      <w:r w:rsidR="007721DD" w:rsidRPr="007721DD">
        <w:rPr>
          <w:rFonts w:ascii="Times New Roman" w:hAnsi="Times New Roman" w:cs="Times New Roman"/>
          <w:sz w:val="20"/>
          <w:szCs w:val="20"/>
        </w:rPr>
        <w:tab/>
      </w:r>
      <w:r w:rsidRPr="007721DD">
        <w:rPr>
          <w:rFonts w:ascii="Times New Roman" w:hAnsi="Times New Roman" w:cs="Times New Roman"/>
          <w:sz w:val="20"/>
          <w:szCs w:val="20"/>
        </w:rPr>
        <w:t>http://www.uv.mx/blogs/brechadigital/2013/11/24/brechadigital_xiicnie/</w:t>
      </w:r>
    </w:p>
    <w:p w:rsidR="00C31340" w:rsidRPr="007721DD" w:rsidRDefault="00C31340" w:rsidP="00C31340">
      <w:pPr>
        <w:spacing w:line="360" w:lineRule="auto"/>
        <w:rPr>
          <w:rFonts w:ascii="Times New Roman" w:hAnsi="Times New Roman" w:cs="Times New Roman"/>
          <w:sz w:val="20"/>
          <w:szCs w:val="20"/>
        </w:rPr>
      </w:pPr>
      <w:r w:rsidRPr="007721DD">
        <w:rPr>
          <w:rFonts w:ascii="Times New Roman" w:hAnsi="Times New Roman" w:cs="Times New Roman"/>
          <w:sz w:val="20"/>
          <w:szCs w:val="20"/>
        </w:rPr>
        <w:t xml:space="preserve">Tofller A. (1979). La tercera ola. Bogotá, Colombia: Plaza y Janes Editores. </w:t>
      </w:r>
    </w:p>
    <w:sectPr w:rsidR="00C31340" w:rsidRPr="007721DD" w:rsidSect="00AB270D">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1EA7" w:rsidRDefault="00771EA7" w:rsidP="003031A4">
      <w:pPr>
        <w:spacing w:after="0" w:line="240" w:lineRule="auto"/>
      </w:pPr>
      <w:r>
        <w:separator/>
      </w:r>
    </w:p>
  </w:endnote>
  <w:endnote w:type="continuationSeparator" w:id="1">
    <w:p w:rsidR="00771EA7" w:rsidRDefault="00771EA7" w:rsidP="003031A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1EA7" w:rsidRDefault="00771EA7" w:rsidP="003031A4">
      <w:pPr>
        <w:spacing w:after="0" w:line="240" w:lineRule="auto"/>
      </w:pPr>
      <w:r>
        <w:separator/>
      </w:r>
    </w:p>
  </w:footnote>
  <w:footnote w:type="continuationSeparator" w:id="1">
    <w:p w:rsidR="00771EA7" w:rsidRDefault="00771EA7" w:rsidP="003031A4">
      <w:pPr>
        <w:spacing w:after="0" w:line="240" w:lineRule="auto"/>
      </w:pPr>
      <w:r>
        <w:continuationSeparator/>
      </w:r>
    </w:p>
  </w:footnote>
  <w:footnote w:id="2">
    <w:p w:rsidR="003031A4" w:rsidRDefault="003031A4">
      <w:pPr>
        <w:pStyle w:val="Textonotapie"/>
      </w:pPr>
      <w:r>
        <w:rPr>
          <w:rStyle w:val="Refdenotaalpie"/>
        </w:rPr>
        <w:footnoteRef/>
      </w:r>
      <w:r>
        <w:t xml:space="preserve"> </w:t>
      </w:r>
      <w:r w:rsidR="00752B37">
        <w:t xml:space="preserve">Doctora en Investigación Educativa, Universidad Veracruzana; </w:t>
      </w:r>
      <w:r>
        <w:t>Maestr</w:t>
      </w:r>
      <w:r w:rsidR="006E4BFC">
        <w:t>a en Computación Aplicada, Laboratorio Nacional de Informática Avanzada</w:t>
      </w:r>
      <w:r w:rsidR="00752B37">
        <w:t>.</w:t>
      </w:r>
    </w:p>
    <w:p w:rsidR="00752B37" w:rsidRDefault="003031A4">
      <w:pPr>
        <w:pStyle w:val="Textonotapie"/>
      </w:pPr>
      <w:r>
        <w:t>ateremora@gmail.com</w:t>
      </w:r>
    </w:p>
    <w:p w:rsidR="006E4BFC" w:rsidRDefault="006E4BFC">
      <w:pPr>
        <w:pStyle w:val="Textonotapie"/>
      </w:pPr>
    </w:p>
    <w:p w:rsidR="003031A4" w:rsidRDefault="003031A4">
      <w:pPr>
        <w:pStyle w:val="Textonotapie"/>
      </w:pPr>
    </w:p>
  </w:footnote>
  <w:footnote w:id="3">
    <w:p w:rsidR="006E4BFC" w:rsidRDefault="006E4BFC">
      <w:pPr>
        <w:pStyle w:val="Textonotapie"/>
      </w:pPr>
      <w:r>
        <w:rPr>
          <w:rStyle w:val="Refdenotaalpie"/>
        </w:rPr>
        <w:footnoteRef/>
      </w:r>
      <w:r>
        <w:t xml:space="preserve"> Doctor en Investigación Educativa, Lancaster University; Maestro en Ciencias de la Computación y los Medios de Comunicación.</w:t>
      </w:r>
    </w:p>
    <w:p w:rsidR="006E4BFC" w:rsidRDefault="006E4BFC">
      <w:pPr>
        <w:pStyle w:val="Textonotapie"/>
      </w:pPr>
      <w:r>
        <w:t>albramirez@uv.mx</w:t>
      </w:r>
    </w:p>
    <w:p w:rsidR="006E4BFC" w:rsidRDefault="006E4BFC">
      <w:pPr>
        <w:pStyle w:val="Textonotapie"/>
      </w:pPr>
    </w:p>
  </w:footnote>
  <w:footnote w:id="4">
    <w:p w:rsidR="00F011A2" w:rsidRDefault="00F011A2">
      <w:pPr>
        <w:pStyle w:val="Textonotapie"/>
      </w:pPr>
      <w:r>
        <w:rPr>
          <w:rStyle w:val="Refdenotaalpie"/>
        </w:rPr>
        <w:footnoteRef/>
      </w:r>
      <w:r>
        <w:t xml:space="preserve"> Proyecto de Brecha Digital, UV. www.uv.mx/blogs/brechadigital</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911C4F"/>
    <w:multiLevelType w:val="multilevel"/>
    <w:tmpl w:val="18FA9D9A"/>
    <w:lvl w:ilvl="0">
      <w:start w:val="1"/>
      <w:numFmt w:val="decimal"/>
      <w:pStyle w:val="Ttulo1"/>
      <w:lvlText w:val="%1."/>
      <w:lvlJc w:val="left"/>
      <w:pPr>
        <w:ind w:left="2345" w:hanging="360"/>
      </w:pPr>
      <w:rPr>
        <w:rFonts w:hint="default"/>
      </w:rPr>
    </w:lvl>
    <w:lvl w:ilvl="1">
      <w:start w:val="1"/>
      <w:numFmt w:val="decimal"/>
      <w:pStyle w:val="Ttulo2"/>
      <w:lvlText w:val="%1.%2"/>
      <w:lvlJc w:val="left"/>
      <w:pPr>
        <w:ind w:left="1002" w:hanging="576"/>
      </w:pPr>
      <w:rPr>
        <w:rFonts w:hint="default"/>
        <w:b/>
      </w:rPr>
    </w:lvl>
    <w:lvl w:ilvl="2">
      <w:start w:val="1"/>
      <w:numFmt w:val="decimal"/>
      <w:pStyle w:val="Ttulo3"/>
      <w:lvlText w:val="%1.%2.%3"/>
      <w:lvlJc w:val="left"/>
      <w:pPr>
        <w:ind w:left="1713" w:hanging="720"/>
      </w:pPr>
      <w:rPr>
        <w:rFonts w:hint="default"/>
        <w:b/>
      </w:rPr>
    </w:lvl>
    <w:lvl w:ilvl="3">
      <w:start w:val="1"/>
      <w:numFmt w:val="decimal"/>
      <w:lvlText w:val="%1.%2.%3.%4"/>
      <w:lvlJc w:val="left"/>
      <w:pPr>
        <w:ind w:left="2849" w:hanging="864"/>
      </w:pPr>
      <w:rPr>
        <w:rFonts w:hint="default"/>
        <w:b/>
      </w:rPr>
    </w:lvl>
    <w:lvl w:ilvl="4">
      <w:start w:val="1"/>
      <w:numFmt w:val="decimal"/>
      <w:pStyle w:val="Ttulo5"/>
      <w:lvlText w:val="%1.%2.%3.%4.%5"/>
      <w:lvlJc w:val="left"/>
      <w:pPr>
        <w:ind w:left="2993" w:hanging="1008"/>
      </w:pPr>
      <w:rPr>
        <w:rFonts w:hint="default"/>
        <w:b/>
      </w:rPr>
    </w:lvl>
    <w:lvl w:ilvl="5">
      <w:start w:val="1"/>
      <w:numFmt w:val="decimal"/>
      <w:pStyle w:val="Ttulo6"/>
      <w:lvlText w:val="%1.%2.%3.%4.%5.%6"/>
      <w:lvlJc w:val="left"/>
      <w:pPr>
        <w:ind w:left="3137" w:hanging="1152"/>
      </w:pPr>
      <w:rPr>
        <w:rFonts w:hint="default"/>
        <w:b/>
      </w:rPr>
    </w:lvl>
    <w:lvl w:ilvl="6">
      <w:start w:val="1"/>
      <w:numFmt w:val="decimal"/>
      <w:pStyle w:val="Ttulo7"/>
      <w:lvlText w:val="%1.%2.%3.%4.%5.%6.%7"/>
      <w:lvlJc w:val="left"/>
      <w:pPr>
        <w:ind w:left="3281" w:hanging="1296"/>
      </w:pPr>
      <w:rPr>
        <w:rFonts w:hint="default"/>
        <w:b/>
      </w:rPr>
    </w:lvl>
    <w:lvl w:ilvl="7">
      <w:start w:val="1"/>
      <w:numFmt w:val="decimal"/>
      <w:pStyle w:val="Ttulo8"/>
      <w:lvlText w:val="%1.%2.%3.%4.%5.%6.%7.%8"/>
      <w:lvlJc w:val="left"/>
      <w:pPr>
        <w:ind w:left="3425" w:hanging="1440"/>
      </w:pPr>
      <w:rPr>
        <w:rFonts w:hint="default"/>
        <w:b/>
      </w:rPr>
    </w:lvl>
    <w:lvl w:ilvl="8">
      <w:start w:val="1"/>
      <w:numFmt w:val="decimal"/>
      <w:pStyle w:val="Ttulo9"/>
      <w:lvlText w:val="%1.%2.%3.%4.%5.%6.%7.%8.%9"/>
      <w:lvlJc w:val="left"/>
      <w:pPr>
        <w:ind w:left="3569" w:hanging="1584"/>
      </w:pPr>
      <w:rPr>
        <w:rFonts w:hint="default"/>
        <w:b/>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08"/>
  <w:hyphenationZone w:val="425"/>
  <w:characterSpacingControl w:val="doNotCompress"/>
  <w:footnotePr>
    <w:footnote w:id="0"/>
    <w:footnote w:id="1"/>
  </w:footnotePr>
  <w:endnotePr>
    <w:endnote w:id="0"/>
    <w:endnote w:id="1"/>
  </w:endnotePr>
  <w:compat/>
  <w:rsids>
    <w:rsidRoot w:val="00C86B82"/>
    <w:rsid w:val="0000149C"/>
    <w:rsid w:val="00017C38"/>
    <w:rsid w:val="00033D17"/>
    <w:rsid w:val="000C61B9"/>
    <w:rsid w:val="000D7EBF"/>
    <w:rsid w:val="00101999"/>
    <w:rsid w:val="00122510"/>
    <w:rsid w:val="0015323B"/>
    <w:rsid w:val="001E3B6F"/>
    <w:rsid w:val="00203221"/>
    <w:rsid w:val="00256B60"/>
    <w:rsid w:val="002762BB"/>
    <w:rsid w:val="002B4419"/>
    <w:rsid w:val="003031A4"/>
    <w:rsid w:val="00324133"/>
    <w:rsid w:val="003D6895"/>
    <w:rsid w:val="00416B14"/>
    <w:rsid w:val="00464508"/>
    <w:rsid w:val="004A0F43"/>
    <w:rsid w:val="004D65BC"/>
    <w:rsid w:val="005239BA"/>
    <w:rsid w:val="005E02DD"/>
    <w:rsid w:val="00602454"/>
    <w:rsid w:val="00680E4C"/>
    <w:rsid w:val="006E4BFC"/>
    <w:rsid w:val="00752B37"/>
    <w:rsid w:val="00762EE2"/>
    <w:rsid w:val="00771EA7"/>
    <w:rsid w:val="007721DD"/>
    <w:rsid w:val="0079504F"/>
    <w:rsid w:val="007A633D"/>
    <w:rsid w:val="00824C83"/>
    <w:rsid w:val="00874880"/>
    <w:rsid w:val="008B79F5"/>
    <w:rsid w:val="008C5283"/>
    <w:rsid w:val="009574FA"/>
    <w:rsid w:val="00993742"/>
    <w:rsid w:val="009A459D"/>
    <w:rsid w:val="009A7F0C"/>
    <w:rsid w:val="009D0C69"/>
    <w:rsid w:val="00A103F9"/>
    <w:rsid w:val="00AB270D"/>
    <w:rsid w:val="00AC7555"/>
    <w:rsid w:val="00AF758A"/>
    <w:rsid w:val="00B00E43"/>
    <w:rsid w:val="00B74D66"/>
    <w:rsid w:val="00B82D2B"/>
    <w:rsid w:val="00B8660B"/>
    <w:rsid w:val="00C31340"/>
    <w:rsid w:val="00C86B82"/>
    <w:rsid w:val="00D128AD"/>
    <w:rsid w:val="00D136E4"/>
    <w:rsid w:val="00D459AA"/>
    <w:rsid w:val="00D47CA6"/>
    <w:rsid w:val="00D5749A"/>
    <w:rsid w:val="00DF45FF"/>
    <w:rsid w:val="00F011A2"/>
    <w:rsid w:val="00F137EC"/>
    <w:rsid w:val="00F224C1"/>
    <w:rsid w:val="00F54EB9"/>
    <w:rsid w:val="00F91C73"/>
    <w:rsid w:val="00FC1FE0"/>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270D"/>
  </w:style>
  <w:style w:type="paragraph" w:styleId="Ttulo1">
    <w:name w:val="heading 1"/>
    <w:aliases w:val="Título Primer Nivel"/>
    <w:basedOn w:val="Normal"/>
    <w:next w:val="Normal"/>
    <w:link w:val="Ttulo1Car"/>
    <w:autoRedefine/>
    <w:uiPriority w:val="9"/>
    <w:qFormat/>
    <w:rsid w:val="00D459AA"/>
    <w:pPr>
      <w:keepNext/>
      <w:numPr>
        <w:numId w:val="1"/>
      </w:numPr>
      <w:spacing w:before="2000" w:after="480" w:line="480" w:lineRule="auto"/>
      <w:ind w:left="567" w:hanging="425"/>
      <w:jc w:val="both"/>
      <w:outlineLvl w:val="0"/>
    </w:pPr>
    <w:rPr>
      <w:rFonts w:ascii="Times New Roman" w:eastAsia="Times New Roman" w:hAnsi="Times New Roman" w:cs="Arial"/>
      <w:b/>
      <w:bCs/>
      <w:kern w:val="32"/>
      <w:sz w:val="40"/>
      <w:szCs w:val="32"/>
      <w:lang w:val="es-ES" w:eastAsia="es-ES"/>
    </w:rPr>
  </w:style>
  <w:style w:type="paragraph" w:styleId="Ttulo2">
    <w:name w:val="heading 2"/>
    <w:aliases w:val="Título Segundo nivel"/>
    <w:basedOn w:val="Normal"/>
    <w:next w:val="Normal"/>
    <w:link w:val="Ttulo2Car"/>
    <w:uiPriority w:val="9"/>
    <w:unhideWhenUsed/>
    <w:qFormat/>
    <w:rsid w:val="00D459AA"/>
    <w:pPr>
      <w:keepNext/>
      <w:keepLines/>
      <w:numPr>
        <w:ilvl w:val="1"/>
        <w:numId w:val="1"/>
      </w:numPr>
      <w:spacing w:before="400" w:line="240" w:lineRule="auto"/>
      <w:outlineLvl w:val="1"/>
    </w:pPr>
    <w:rPr>
      <w:rFonts w:ascii="Times New Roman" w:eastAsiaTheme="majorEastAsia" w:hAnsi="Times New Roman" w:cstheme="majorBidi"/>
      <w:b/>
      <w:bCs/>
      <w:sz w:val="32"/>
      <w:szCs w:val="26"/>
      <w:lang w:val="es-CO"/>
    </w:rPr>
  </w:style>
  <w:style w:type="paragraph" w:styleId="Ttulo3">
    <w:name w:val="heading 3"/>
    <w:aliases w:val="Título Tercer nivel"/>
    <w:basedOn w:val="Normal"/>
    <w:next w:val="Normal"/>
    <w:link w:val="Ttulo3Car"/>
    <w:uiPriority w:val="9"/>
    <w:unhideWhenUsed/>
    <w:qFormat/>
    <w:rsid w:val="00D459AA"/>
    <w:pPr>
      <w:keepNext/>
      <w:keepLines/>
      <w:numPr>
        <w:ilvl w:val="2"/>
        <w:numId w:val="1"/>
      </w:numPr>
      <w:spacing w:before="400" w:line="240" w:lineRule="auto"/>
      <w:outlineLvl w:val="2"/>
    </w:pPr>
    <w:rPr>
      <w:rFonts w:ascii="Times New Roman" w:eastAsiaTheme="majorEastAsia" w:hAnsi="Times New Roman" w:cstheme="majorBidi"/>
      <w:b/>
      <w:bCs/>
      <w:sz w:val="28"/>
      <w:lang w:val="es-CO"/>
    </w:rPr>
  </w:style>
  <w:style w:type="paragraph" w:styleId="Ttulo5">
    <w:name w:val="heading 5"/>
    <w:basedOn w:val="Normal"/>
    <w:next w:val="Normal"/>
    <w:link w:val="Ttulo5Car"/>
    <w:uiPriority w:val="9"/>
    <w:semiHidden/>
    <w:unhideWhenUsed/>
    <w:qFormat/>
    <w:rsid w:val="00D459AA"/>
    <w:pPr>
      <w:keepNext/>
      <w:keepLines/>
      <w:numPr>
        <w:ilvl w:val="4"/>
        <w:numId w:val="1"/>
      </w:numPr>
      <w:spacing w:before="200" w:after="0"/>
      <w:outlineLvl w:val="4"/>
    </w:pPr>
    <w:rPr>
      <w:rFonts w:ascii="Times New Roman" w:eastAsiaTheme="majorEastAsia" w:hAnsi="Times New Roman" w:cstheme="majorBidi"/>
      <w:color w:val="243F60" w:themeColor="accent1" w:themeShade="7F"/>
      <w:sz w:val="24"/>
      <w:lang w:val="es-CO"/>
    </w:rPr>
  </w:style>
  <w:style w:type="paragraph" w:styleId="Ttulo6">
    <w:name w:val="heading 6"/>
    <w:basedOn w:val="Normal"/>
    <w:next w:val="Normal"/>
    <w:link w:val="Ttulo6Car"/>
    <w:uiPriority w:val="9"/>
    <w:semiHidden/>
    <w:unhideWhenUsed/>
    <w:qFormat/>
    <w:rsid w:val="00D459AA"/>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sz w:val="24"/>
      <w:lang w:val="es-CO"/>
    </w:rPr>
  </w:style>
  <w:style w:type="paragraph" w:styleId="Ttulo7">
    <w:name w:val="heading 7"/>
    <w:basedOn w:val="Normal"/>
    <w:next w:val="Normal"/>
    <w:link w:val="Ttulo7Car"/>
    <w:uiPriority w:val="9"/>
    <w:semiHidden/>
    <w:unhideWhenUsed/>
    <w:qFormat/>
    <w:rsid w:val="00D459AA"/>
    <w:pPr>
      <w:keepNext/>
      <w:keepLines/>
      <w:numPr>
        <w:ilvl w:val="6"/>
        <w:numId w:val="1"/>
      </w:numPr>
      <w:spacing w:before="200" w:after="0"/>
      <w:outlineLvl w:val="6"/>
    </w:pPr>
    <w:rPr>
      <w:rFonts w:asciiTheme="majorHAnsi" w:eastAsiaTheme="majorEastAsia" w:hAnsiTheme="majorHAnsi" w:cstheme="majorBidi"/>
      <w:i/>
      <w:iCs/>
      <w:color w:val="404040" w:themeColor="text1" w:themeTint="BF"/>
      <w:sz w:val="24"/>
      <w:lang w:val="es-CO"/>
    </w:rPr>
  </w:style>
  <w:style w:type="paragraph" w:styleId="Ttulo8">
    <w:name w:val="heading 8"/>
    <w:basedOn w:val="Normal"/>
    <w:next w:val="Normal"/>
    <w:link w:val="Ttulo8Car"/>
    <w:uiPriority w:val="9"/>
    <w:semiHidden/>
    <w:unhideWhenUsed/>
    <w:qFormat/>
    <w:rsid w:val="00D459AA"/>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lang w:val="es-CO"/>
    </w:rPr>
  </w:style>
  <w:style w:type="paragraph" w:styleId="Ttulo9">
    <w:name w:val="heading 9"/>
    <w:basedOn w:val="Normal"/>
    <w:next w:val="Normal"/>
    <w:link w:val="Ttulo9Car"/>
    <w:uiPriority w:val="9"/>
    <w:semiHidden/>
    <w:unhideWhenUsed/>
    <w:qFormat/>
    <w:rsid w:val="00D459AA"/>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rsid w:val="00C86B82"/>
    <w:pPr>
      <w:spacing w:after="0"/>
    </w:pPr>
    <w:rPr>
      <w:rFonts w:ascii="Arial" w:eastAsia="Arial" w:hAnsi="Arial" w:cs="Arial"/>
      <w:color w:val="000000"/>
      <w:lang w:eastAsia="es-MX"/>
    </w:rPr>
  </w:style>
  <w:style w:type="paragraph" w:styleId="Textodeglobo">
    <w:name w:val="Balloon Text"/>
    <w:basedOn w:val="Normal"/>
    <w:link w:val="TextodegloboCar"/>
    <w:uiPriority w:val="99"/>
    <w:semiHidden/>
    <w:unhideWhenUsed/>
    <w:rsid w:val="00C86B8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6B82"/>
    <w:rPr>
      <w:rFonts w:ascii="Tahoma" w:hAnsi="Tahoma" w:cs="Tahoma"/>
      <w:sz w:val="16"/>
      <w:szCs w:val="16"/>
    </w:rPr>
  </w:style>
  <w:style w:type="paragraph" w:styleId="Textonotapie">
    <w:name w:val="footnote text"/>
    <w:basedOn w:val="Normal"/>
    <w:link w:val="TextonotapieCar"/>
    <w:unhideWhenUsed/>
    <w:rsid w:val="003031A4"/>
    <w:pPr>
      <w:spacing w:after="0" w:line="240" w:lineRule="auto"/>
    </w:pPr>
    <w:rPr>
      <w:sz w:val="20"/>
      <w:szCs w:val="20"/>
    </w:rPr>
  </w:style>
  <w:style w:type="character" w:customStyle="1" w:styleId="TextonotapieCar">
    <w:name w:val="Texto nota pie Car"/>
    <w:basedOn w:val="Fuentedeprrafopredeter"/>
    <w:link w:val="Textonotapie"/>
    <w:rsid w:val="003031A4"/>
    <w:rPr>
      <w:sz w:val="20"/>
      <w:szCs w:val="20"/>
    </w:rPr>
  </w:style>
  <w:style w:type="character" w:styleId="Refdenotaalpie">
    <w:name w:val="footnote reference"/>
    <w:basedOn w:val="Fuentedeprrafopredeter"/>
    <w:unhideWhenUsed/>
    <w:rsid w:val="003031A4"/>
    <w:rPr>
      <w:vertAlign w:val="superscript"/>
    </w:rPr>
  </w:style>
  <w:style w:type="paragraph" w:styleId="Encabezado">
    <w:name w:val="header"/>
    <w:basedOn w:val="Normal"/>
    <w:link w:val="EncabezadoCar"/>
    <w:uiPriority w:val="99"/>
    <w:semiHidden/>
    <w:unhideWhenUsed/>
    <w:rsid w:val="00680E4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680E4C"/>
  </w:style>
  <w:style w:type="paragraph" w:styleId="Piedepgina">
    <w:name w:val="footer"/>
    <w:basedOn w:val="Normal"/>
    <w:link w:val="PiedepginaCar"/>
    <w:uiPriority w:val="99"/>
    <w:semiHidden/>
    <w:unhideWhenUsed/>
    <w:rsid w:val="00680E4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680E4C"/>
  </w:style>
  <w:style w:type="character" w:customStyle="1" w:styleId="Ttulo1Car">
    <w:name w:val="Título 1 Car"/>
    <w:aliases w:val="Título Primer Nivel Car"/>
    <w:basedOn w:val="Fuentedeprrafopredeter"/>
    <w:link w:val="Ttulo1"/>
    <w:uiPriority w:val="9"/>
    <w:rsid w:val="00D459AA"/>
    <w:rPr>
      <w:rFonts w:ascii="Times New Roman" w:eastAsia="Times New Roman" w:hAnsi="Times New Roman" w:cs="Arial"/>
      <w:b/>
      <w:bCs/>
      <w:kern w:val="32"/>
      <w:sz w:val="40"/>
      <w:szCs w:val="32"/>
      <w:lang w:val="es-ES" w:eastAsia="es-ES"/>
    </w:rPr>
  </w:style>
  <w:style w:type="character" w:customStyle="1" w:styleId="Ttulo2Car">
    <w:name w:val="Título 2 Car"/>
    <w:aliases w:val="Título Segundo nivel Car"/>
    <w:basedOn w:val="Fuentedeprrafopredeter"/>
    <w:link w:val="Ttulo2"/>
    <w:uiPriority w:val="9"/>
    <w:rsid w:val="00D459AA"/>
    <w:rPr>
      <w:rFonts w:ascii="Times New Roman" w:eastAsiaTheme="majorEastAsia" w:hAnsi="Times New Roman" w:cstheme="majorBidi"/>
      <w:b/>
      <w:bCs/>
      <w:sz w:val="32"/>
      <w:szCs w:val="26"/>
      <w:lang w:val="es-CO"/>
    </w:rPr>
  </w:style>
  <w:style w:type="character" w:customStyle="1" w:styleId="Ttulo3Car">
    <w:name w:val="Título 3 Car"/>
    <w:aliases w:val="Título Tercer nivel Car"/>
    <w:basedOn w:val="Fuentedeprrafopredeter"/>
    <w:link w:val="Ttulo3"/>
    <w:uiPriority w:val="9"/>
    <w:rsid w:val="00D459AA"/>
    <w:rPr>
      <w:rFonts w:ascii="Times New Roman" w:eastAsiaTheme="majorEastAsia" w:hAnsi="Times New Roman" w:cstheme="majorBidi"/>
      <w:b/>
      <w:bCs/>
      <w:sz w:val="28"/>
      <w:lang w:val="es-CO"/>
    </w:rPr>
  </w:style>
  <w:style w:type="character" w:customStyle="1" w:styleId="Ttulo5Car">
    <w:name w:val="Título 5 Car"/>
    <w:basedOn w:val="Fuentedeprrafopredeter"/>
    <w:link w:val="Ttulo5"/>
    <w:uiPriority w:val="9"/>
    <w:semiHidden/>
    <w:rsid w:val="00D459AA"/>
    <w:rPr>
      <w:rFonts w:ascii="Times New Roman" w:eastAsiaTheme="majorEastAsia" w:hAnsi="Times New Roman" w:cstheme="majorBidi"/>
      <w:color w:val="243F60" w:themeColor="accent1" w:themeShade="7F"/>
      <w:sz w:val="24"/>
      <w:lang w:val="es-CO"/>
    </w:rPr>
  </w:style>
  <w:style w:type="character" w:customStyle="1" w:styleId="Ttulo6Car">
    <w:name w:val="Título 6 Car"/>
    <w:basedOn w:val="Fuentedeprrafopredeter"/>
    <w:link w:val="Ttulo6"/>
    <w:uiPriority w:val="9"/>
    <w:semiHidden/>
    <w:rsid w:val="00D459AA"/>
    <w:rPr>
      <w:rFonts w:asciiTheme="majorHAnsi" w:eastAsiaTheme="majorEastAsia" w:hAnsiTheme="majorHAnsi" w:cstheme="majorBidi"/>
      <w:i/>
      <w:iCs/>
      <w:color w:val="243F60" w:themeColor="accent1" w:themeShade="7F"/>
      <w:sz w:val="24"/>
      <w:lang w:val="es-CO"/>
    </w:rPr>
  </w:style>
  <w:style w:type="character" w:customStyle="1" w:styleId="Ttulo7Car">
    <w:name w:val="Título 7 Car"/>
    <w:basedOn w:val="Fuentedeprrafopredeter"/>
    <w:link w:val="Ttulo7"/>
    <w:uiPriority w:val="9"/>
    <w:semiHidden/>
    <w:rsid w:val="00D459AA"/>
    <w:rPr>
      <w:rFonts w:asciiTheme="majorHAnsi" w:eastAsiaTheme="majorEastAsia" w:hAnsiTheme="majorHAnsi" w:cstheme="majorBidi"/>
      <w:i/>
      <w:iCs/>
      <w:color w:val="404040" w:themeColor="text1" w:themeTint="BF"/>
      <w:sz w:val="24"/>
      <w:lang w:val="es-CO"/>
    </w:rPr>
  </w:style>
  <w:style w:type="character" w:customStyle="1" w:styleId="Ttulo8Car">
    <w:name w:val="Título 8 Car"/>
    <w:basedOn w:val="Fuentedeprrafopredeter"/>
    <w:link w:val="Ttulo8"/>
    <w:uiPriority w:val="9"/>
    <w:semiHidden/>
    <w:rsid w:val="00D459AA"/>
    <w:rPr>
      <w:rFonts w:asciiTheme="majorHAnsi" w:eastAsiaTheme="majorEastAsia" w:hAnsiTheme="majorHAnsi" w:cstheme="majorBidi"/>
      <w:color w:val="404040" w:themeColor="text1" w:themeTint="BF"/>
      <w:sz w:val="20"/>
      <w:szCs w:val="20"/>
      <w:lang w:val="es-CO"/>
    </w:rPr>
  </w:style>
  <w:style w:type="character" w:customStyle="1" w:styleId="Ttulo9Car">
    <w:name w:val="Título 9 Car"/>
    <w:basedOn w:val="Fuentedeprrafopredeter"/>
    <w:link w:val="Ttulo9"/>
    <w:uiPriority w:val="9"/>
    <w:semiHidden/>
    <w:rsid w:val="00D459AA"/>
    <w:rPr>
      <w:rFonts w:asciiTheme="majorHAnsi" w:eastAsiaTheme="majorEastAsia" w:hAnsiTheme="majorHAnsi" w:cstheme="majorBidi"/>
      <w:i/>
      <w:iCs/>
      <w:color w:val="404040" w:themeColor="text1" w:themeTint="BF"/>
      <w:sz w:val="20"/>
      <w:szCs w:val="20"/>
      <w:lang w:val="es-CO"/>
    </w:rPr>
  </w:style>
  <w:style w:type="paragraph" w:styleId="Epgrafe">
    <w:name w:val="caption"/>
    <w:basedOn w:val="Normal"/>
    <w:next w:val="Normal"/>
    <w:uiPriority w:val="35"/>
    <w:unhideWhenUsed/>
    <w:qFormat/>
    <w:rsid w:val="00D459AA"/>
    <w:pPr>
      <w:spacing w:before="120" w:line="240" w:lineRule="auto"/>
    </w:pPr>
    <w:rPr>
      <w:rFonts w:ascii="Times New Roman" w:hAnsi="Times New Roman"/>
      <w:b/>
      <w:bCs/>
      <w:sz w:val="20"/>
      <w:szCs w:val="18"/>
      <w:lang w:val="es-CO"/>
    </w:rPr>
  </w:style>
</w:styles>
</file>

<file path=word/webSettings.xml><?xml version="1.0" encoding="utf-8"?>
<w:webSettings xmlns:r="http://schemas.openxmlformats.org/officeDocument/2006/relationships" xmlns:w="http://schemas.openxmlformats.org/wordprocessingml/2006/main">
  <w:divs>
    <w:div w:id="42875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7375A2-F78C-45F4-9DE1-D7B1D755E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2851</Words>
  <Characters>15683</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TMR</dc:creator>
  <cp:lastModifiedBy>tere</cp:lastModifiedBy>
  <cp:revision>2</cp:revision>
  <dcterms:created xsi:type="dcterms:W3CDTF">2016-11-09T18:06:00Z</dcterms:created>
  <dcterms:modified xsi:type="dcterms:W3CDTF">2016-11-09T18:06:00Z</dcterms:modified>
</cp:coreProperties>
</file>